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宋体" w:hAnsi="宋体" w:eastAsia="宋体" w:cs="宋体"/>
          <w:b/>
          <w:bCs/>
          <w:sz w:val="24"/>
          <w:szCs w:val="24"/>
          <w:lang w:val="en-US" w:eastAsia="zh-CN"/>
        </w:rPr>
      </w:pPr>
      <w:bookmarkStart w:id="0" w:name="_GoBack"/>
      <w:r>
        <w:rPr>
          <w:rFonts w:hint="eastAsia" w:ascii="宋体" w:hAnsi="宋体" w:eastAsia="宋体" w:cs="宋体"/>
          <w:b/>
          <w:bCs/>
          <w:sz w:val="24"/>
          <w:szCs w:val="24"/>
          <w:lang w:val="en-US" w:eastAsia="zh-CN"/>
        </w:rPr>
        <w:t>2019年中国科学技术大学</w:t>
      </w:r>
      <w:r>
        <w:rPr>
          <w:rFonts w:hint="eastAsia"/>
          <w:b/>
          <w:bCs/>
          <w:sz w:val="24"/>
          <w:szCs w:val="24"/>
        </w:rPr>
        <w:t>合肥微尺度物质科学国家研究中心</w:t>
      </w:r>
      <w:r>
        <w:rPr>
          <w:rFonts w:hint="eastAsia"/>
          <w:b/>
          <w:bCs/>
          <w:sz w:val="24"/>
          <w:szCs w:val="24"/>
          <w:lang w:val="en-US" w:eastAsia="zh-CN"/>
        </w:rPr>
        <w:t>硕</w:t>
      </w:r>
      <w:r>
        <w:rPr>
          <w:rFonts w:hint="eastAsia" w:ascii="宋体" w:hAnsi="宋体" w:eastAsia="宋体" w:cs="宋体"/>
          <w:b/>
          <w:bCs/>
          <w:sz w:val="24"/>
          <w:szCs w:val="24"/>
          <w:lang w:val="en-US" w:eastAsia="zh-CN"/>
        </w:rPr>
        <w:t>士研究生招生简章与目录</w:t>
      </w:r>
    </w:p>
    <w:bookmarkEnd w:id="0"/>
    <w:p>
      <w:pPr>
        <w:jc w:val="both"/>
        <w:rPr>
          <w:rFonts w:hint="eastAsia" w:ascii="宋体" w:hAnsi="宋体" w:eastAsia="宋体" w:cs="宋体"/>
          <w:b/>
          <w:bCs/>
          <w:sz w:val="24"/>
          <w:szCs w:val="24"/>
          <w:lang w:val="en-US" w:eastAsia="zh-CN"/>
        </w:rPr>
      </w:pPr>
    </w:p>
    <w:p>
      <w:pPr>
        <w:rPr>
          <w:rFonts w:hint="eastAsia"/>
          <w:b/>
          <w:bCs/>
          <w:sz w:val="24"/>
          <w:szCs w:val="24"/>
        </w:rPr>
      </w:pPr>
      <w:r>
        <w:rPr>
          <w:rFonts w:hint="eastAsia"/>
          <w:b/>
          <w:bCs/>
          <w:sz w:val="24"/>
          <w:szCs w:val="24"/>
        </w:rPr>
        <w:t>物理学</w:t>
      </w:r>
    </w:p>
    <w:p>
      <w:pPr>
        <w:keepNext w:val="0"/>
        <w:keepLines w:val="0"/>
        <w:widowControl/>
        <w:suppressLineNumbers w:val="0"/>
        <w:jc w:val="left"/>
      </w:pPr>
      <w:r>
        <w:rPr>
          <w:rStyle w:val="3"/>
          <w:rFonts w:hint="eastAsia" w:ascii="宋体" w:hAnsi="宋体" w:eastAsia="宋体" w:cs="宋体"/>
          <w:i w:val="0"/>
          <w:caps w:val="0"/>
          <w:color w:val="575757"/>
          <w:spacing w:val="0"/>
          <w:kern w:val="0"/>
          <w:sz w:val="18"/>
          <w:szCs w:val="18"/>
          <w:shd w:val="clear" w:fill="FFFFFF"/>
          <w:lang w:val="en-US" w:eastAsia="zh-CN" w:bidi="ar"/>
        </w:rPr>
        <w:t>一、报考说明</w:t>
      </w:r>
      <w:r>
        <w:rPr>
          <w:rFonts w:hint="eastAsia" w:ascii="宋体" w:hAnsi="宋体" w:eastAsia="宋体" w:cs="宋体"/>
          <w:b w:val="0"/>
          <w:i w:val="0"/>
          <w:caps w:val="0"/>
          <w:color w:val="575757"/>
          <w:spacing w:val="0"/>
          <w:kern w:val="0"/>
          <w:sz w:val="18"/>
          <w:szCs w:val="18"/>
          <w:shd w:val="clear" w:fill="FFFFFF"/>
          <w:lang w:val="en-US" w:eastAsia="zh-CN" w:bidi="ar"/>
        </w:rPr>
        <w:t>：</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推免生为主，少量报考。</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3"/>
          <w:rFonts w:hint="eastAsia" w:ascii="宋体" w:hAnsi="宋体" w:eastAsia="宋体" w:cs="宋体"/>
          <w:i w:val="0"/>
          <w:caps w:val="0"/>
          <w:color w:val="575757"/>
          <w:spacing w:val="0"/>
          <w:kern w:val="0"/>
          <w:sz w:val="18"/>
          <w:szCs w:val="18"/>
          <w:shd w:val="clear" w:fill="FFFFFF"/>
          <w:lang w:val="en-US" w:eastAsia="zh-CN" w:bidi="ar"/>
        </w:rPr>
        <w:t>二、专业介绍</w:t>
      </w:r>
      <w:r>
        <w:rPr>
          <w:rFonts w:hint="eastAsia" w:ascii="宋体" w:hAnsi="宋体" w:eastAsia="宋体" w:cs="宋体"/>
          <w:b w:val="0"/>
          <w:i w:val="0"/>
          <w:caps w:val="0"/>
          <w:color w:val="575757"/>
          <w:spacing w:val="0"/>
          <w:kern w:val="0"/>
          <w:sz w:val="18"/>
          <w:szCs w:val="18"/>
          <w:shd w:val="clear" w:fill="FFFFFF"/>
          <w:lang w:val="en-US" w:eastAsia="zh-CN" w:bidi="ar"/>
        </w:rPr>
        <w:t>：</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2003年11月25日国家科技部正式批准筹建合肥微尺度物质科学国家实验室，她是国家批准筹建的首批五个国家实验室之一。2017年11月21日科技部正式批准组建合肥微尺度物质科学国家研究中心。研究中心在长期坚持学科交叉与融合的基础上，通过对相关重点实验室资源的优化整合，逐步形成了一个以多学科综合为特点、以国家重大战略需求和交叉前沿领域为导向的新型研究中心，其学科领域涉及物理、化学、材料、生物和信息五大一级学科。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物理学一级学科为国家一级重点学科，是国家理科基础科学研究和教学人才培养基地，依托合肥微尺度物质科学国家研究中心开展科学研究。该学科以培养从事前沿和交叉科学的基础研究、应用研究和研制开发的领军人才为目标，注重对学生的物理素质和创新精神的培养。本专业培养的硕士博士毕业生具有扎实的基础理论知识和强的实验技能，具有独立从事科学研究的能力。主要毕业去向是进入高等院校、科研院所从事教学和科研工作，或出国攻读博士后和博士学位等。</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物理学一级学科设有物理学博士后流动站，涵盖4个二级学科，凝聚态物理、原子分子物理、量子信息物理学、单分子科学。</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1、凝聚态物理，主要研究方向包括：强关联体系与低温物理；纳米材料与物理；凝聚态理论与计算；功能薄膜与器件物理；</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2、量子信息物理学，主要研究方向包括：量子计算和量子模拟；量子通信；量子物理基础；量子精密测量；超冷原子物理；固态量子点;</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3、单分子科学，主要研究方向包括：单分子化学物理；单分子电子学；单分子光电子学;</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4、原子分子物理，主要研究生方向包括：电子碰撞谱学；量子信息和量子物理；原子识别与测控；同步辐射原子分子物理。</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3"/>
          <w:rFonts w:hint="eastAsia" w:ascii="宋体" w:hAnsi="宋体" w:eastAsia="宋体" w:cs="宋体"/>
          <w:i w:val="0"/>
          <w:caps w:val="0"/>
          <w:color w:val="575757"/>
          <w:spacing w:val="0"/>
          <w:kern w:val="0"/>
          <w:sz w:val="18"/>
          <w:szCs w:val="18"/>
          <w:shd w:val="clear" w:fill="FFFFFF"/>
          <w:lang w:val="en-US" w:eastAsia="zh-CN" w:bidi="ar"/>
        </w:rPr>
        <w:t>三、研究方向及初试科目</w:t>
      </w:r>
      <w:r>
        <w:rPr>
          <w:rFonts w:hint="eastAsia" w:ascii="宋体" w:hAnsi="宋体" w:eastAsia="宋体" w:cs="宋体"/>
          <w:b w:val="0"/>
          <w:i w:val="0"/>
          <w:caps w:val="0"/>
          <w:color w:val="575757"/>
          <w:spacing w:val="0"/>
          <w:kern w:val="0"/>
          <w:sz w:val="18"/>
          <w:szCs w:val="18"/>
          <w:shd w:val="clear" w:fill="FFFFFF"/>
          <w:lang w:val="en-US" w:eastAsia="zh-CN" w:bidi="ar"/>
        </w:rPr>
        <w:t>：</w:t>
      </w:r>
    </w:p>
    <w:tbl>
      <w:tblPr>
        <w:tblW w:w="10950" w:type="dxa"/>
        <w:tblCellSpacing w:w="7" w:type="dxa"/>
        <w:tblInd w:w="0" w:type="dxa"/>
        <w:shd w:val="clear" w:color="auto" w:fill="CCCCCC"/>
        <w:tblLayout w:type="fixed"/>
        <w:tblCellMar>
          <w:top w:w="0" w:type="dxa"/>
          <w:left w:w="0" w:type="dxa"/>
          <w:bottom w:w="0" w:type="dxa"/>
          <w:right w:w="0" w:type="dxa"/>
        </w:tblCellMar>
      </w:tblPr>
      <w:tblGrid>
        <w:gridCol w:w="5475"/>
        <w:gridCol w:w="5475"/>
      </w:tblGrid>
      <w:tr>
        <w:tblPrEx>
          <w:shd w:val="clear" w:color="auto" w:fill="CCCCCC"/>
          <w:tblLayout w:type="fixed"/>
          <w:tblCellMar>
            <w:top w:w="0" w:type="dxa"/>
            <w:left w:w="0" w:type="dxa"/>
            <w:bottom w:w="0" w:type="dxa"/>
            <w:right w:w="0" w:type="dxa"/>
          </w:tblCellMar>
        </w:tblPrEx>
        <w:trPr>
          <w:tblCellSpacing w:w="7" w:type="dxa"/>
        </w:trPr>
        <w:tc>
          <w:tcPr>
            <w:tcW w:w="5454" w:type="dxa"/>
            <w:shd w:val="clear" w:color="auto" w:fill="003399"/>
            <w:tcMar>
              <w:top w:w="45" w:type="dxa"/>
              <w:left w:w="150" w:type="dxa"/>
              <w:bottom w:w="45" w:type="dxa"/>
            </w:tcMar>
            <w:vAlign w:val="top"/>
          </w:tcPr>
          <w:p>
            <w:pPr>
              <w:keepNext w:val="0"/>
              <w:keepLines w:val="0"/>
              <w:widowControl/>
              <w:suppressLineNumbers w:val="0"/>
              <w:shd w:val="clear" w:fill="003399"/>
              <w:spacing w:line="330" w:lineRule="atLeast"/>
              <w:ind w:left="0" w:firstLine="0"/>
              <w:jc w:val="center"/>
              <w:rPr>
                <w:rFonts w:hint="eastAsia" w:ascii="宋体" w:hAnsi="宋体" w:eastAsia="宋体" w:cs="宋体"/>
                <w:b/>
                <w:i w:val="0"/>
                <w:caps w:val="0"/>
                <w:color w:val="FFFFFF"/>
                <w:spacing w:val="0"/>
                <w:sz w:val="18"/>
                <w:szCs w:val="18"/>
                <w:u w:val="none"/>
              </w:rPr>
            </w:pPr>
            <w:r>
              <w:rPr>
                <w:rStyle w:val="3"/>
                <w:rFonts w:hint="eastAsia" w:ascii="宋体" w:hAnsi="宋体" w:eastAsia="宋体" w:cs="宋体"/>
                <w:i w:val="0"/>
                <w:caps w:val="0"/>
                <w:color w:val="FFFFFF"/>
                <w:spacing w:val="0"/>
                <w:kern w:val="0"/>
                <w:sz w:val="18"/>
                <w:szCs w:val="18"/>
                <w:u w:val="none"/>
                <w:bdr w:val="none" w:color="auto" w:sz="0" w:space="0"/>
                <w:lang w:val="en-US" w:eastAsia="zh-CN" w:bidi="ar"/>
              </w:rPr>
              <w:t>研究方向</w:t>
            </w:r>
          </w:p>
        </w:tc>
        <w:tc>
          <w:tcPr>
            <w:tcW w:w="5454" w:type="dxa"/>
            <w:shd w:val="clear" w:color="auto" w:fill="003399"/>
            <w:tcMar>
              <w:top w:w="45" w:type="dxa"/>
              <w:left w:w="150" w:type="dxa"/>
              <w:bottom w:w="45" w:type="dxa"/>
            </w:tcMar>
            <w:vAlign w:val="top"/>
          </w:tcPr>
          <w:p>
            <w:pPr>
              <w:keepNext w:val="0"/>
              <w:keepLines w:val="0"/>
              <w:widowControl/>
              <w:suppressLineNumbers w:val="0"/>
              <w:shd w:val="clear" w:fill="003399"/>
              <w:spacing w:line="330" w:lineRule="atLeast"/>
              <w:ind w:left="0" w:firstLine="0"/>
              <w:jc w:val="center"/>
              <w:rPr>
                <w:rFonts w:hint="eastAsia" w:ascii="宋体" w:hAnsi="宋体" w:eastAsia="宋体" w:cs="宋体"/>
                <w:b/>
                <w:i w:val="0"/>
                <w:caps w:val="0"/>
                <w:color w:val="FFFFFF"/>
                <w:spacing w:val="0"/>
                <w:sz w:val="18"/>
                <w:szCs w:val="18"/>
                <w:u w:val="none"/>
              </w:rPr>
            </w:pPr>
            <w:r>
              <w:rPr>
                <w:rFonts w:hint="eastAsia" w:ascii="宋体" w:hAnsi="宋体" w:eastAsia="宋体" w:cs="宋体"/>
                <w:b/>
                <w:i w:val="0"/>
                <w:caps w:val="0"/>
                <w:color w:val="FFFFFF"/>
                <w:spacing w:val="0"/>
                <w:kern w:val="0"/>
                <w:sz w:val="18"/>
                <w:szCs w:val="18"/>
                <w:u w:val="none"/>
                <w:bdr w:val="none" w:color="auto" w:sz="0" w:space="0"/>
                <w:lang w:val="en-US" w:eastAsia="zh-CN" w:bidi="ar"/>
              </w:rPr>
              <w:t>初试科目</w:t>
            </w:r>
          </w:p>
        </w:tc>
      </w:tr>
      <w:tr>
        <w:tblPrEx>
          <w:shd w:val="clear" w:color="auto" w:fill="CCCCCC"/>
          <w:tblLayout w:type="fixed"/>
          <w:tblCellMar>
            <w:top w:w="0" w:type="dxa"/>
            <w:left w:w="0" w:type="dxa"/>
            <w:bottom w:w="0" w:type="dxa"/>
            <w:right w:w="0" w:type="dxa"/>
          </w:tblCellMar>
        </w:tblPrEx>
        <w:trPr>
          <w:tblCellSpacing w:w="7" w:type="dxa"/>
        </w:trPr>
        <w:tc>
          <w:tcPr>
            <w:tcW w:w="545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1、凝聚态物理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2、量子信息物理学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3、单分子科学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4、原子分子物理</w:t>
            </w:r>
          </w:p>
        </w:tc>
        <w:tc>
          <w:tcPr>
            <w:tcW w:w="545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101思想政治理论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201英语一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617普通物理A</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828量子力学</w:t>
            </w:r>
          </w:p>
        </w:tc>
      </w:tr>
    </w:tbl>
    <w:p>
      <w:pPr>
        <w:keepNext w:val="0"/>
        <w:keepLines w:val="0"/>
        <w:widowControl/>
        <w:suppressLineNumbers w:val="0"/>
        <w:jc w:val="left"/>
      </w:pPr>
      <w:r>
        <w:rPr>
          <w:rFonts w:hint="eastAsia" w:ascii="宋体" w:hAnsi="宋体" w:eastAsia="宋体" w:cs="宋体"/>
          <w:b w:val="0"/>
          <w:i w:val="0"/>
          <w:caps w:val="0"/>
          <w:color w:val="575757"/>
          <w:spacing w:val="0"/>
          <w:kern w:val="0"/>
          <w:sz w:val="18"/>
          <w:szCs w:val="18"/>
          <w:shd w:val="clear" w:fill="FFFFFF"/>
          <w:lang w:val="en-US" w:eastAsia="zh-CN" w:bidi="ar"/>
        </w:rPr>
        <w:t>四、复试形式：面试。</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3"/>
          <w:rFonts w:hint="eastAsia" w:ascii="宋体" w:hAnsi="宋体" w:eastAsia="宋体" w:cs="宋体"/>
          <w:i w:val="0"/>
          <w:caps w:val="0"/>
          <w:color w:val="575757"/>
          <w:spacing w:val="0"/>
          <w:kern w:val="0"/>
          <w:sz w:val="18"/>
          <w:szCs w:val="18"/>
          <w:shd w:val="clear" w:fill="FFFFFF"/>
          <w:lang w:val="en-US" w:eastAsia="zh-CN" w:bidi="ar"/>
        </w:rPr>
        <w:t>五、复试内容</w:t>
      </w:r>
      <w:r>
        <w:rPr>
          <w:rFonts w:hint="eastAsia" w:ascii="宋体" w:hAnsi="宋体" w:eastAsia="宋体" w:cs="宋体"/>
          <w:b w:val="0"/>
          <w:i w:val="0"/>
          <w:caps w:val="0"/>
          <w:color w:val="575757"/>
          <w:spacing w:val="0"/>
          <w:kern w:val="0"/>
          <w:sz w:val="18"/>
          <w:szCs w:val="18"/>
          <w:shd w:val="clear" w:fill="FFFFFF"/>
          <w:lang w:val="en-US" w:eastAsia="zh-CN" w:bidi="ar"/>
        </w:rPr>
        <w:t>：着重考核考生的综合素质、基础理论知识和实验技能以及利用所学知识发现、分析和解决问题的能力，是否有学术研究的发展潜力等。</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3"/>
          <w:rFonts w:hint="eastAsia" w:ascii="宋体" w:hAnsi="宋体" w:eastAsia="宋体" w:cs="宋体"/>
          <w:i w:val="0"/>
          <w:caps w:val="0"/>
          <w:color w:val="575757"/>
          <w:spacing w:val="0"/>
          <w:kern w:val="0"/>
          <w:sz w:val="18"/>
          <w:szCs w:val="18"/>
          <w:shd w:val="clear" w:fill="FFFFFF"/>
          <w:lang w:val="en-US" w:eastAsia="zh-CN" w:bidi="ar"/>
        </w:rPr>
        <w:t>六、复试成绩</w:t>
      </w:r>
      <w:r>
        <w:rPr>
          <w:rFonts w:hint="eastAsia" w:ascii="宋体" w:hAnsi="宋体" w:eastAsia="宋体" w:cs="宋体"/>
          <w:b w:val="0"/>
          <w:i w:val="0"/>
          <w:caps w:val="0"/>
          <w:color w:val="575757"/>
          <w:spacing w:val="0"/>
          <w:kern w:val="0"/>
          <w:sz w:val="18"/>
          <w:szCs w:val="18"/>
          <w:shd w:val="clear" w:fill="FFFFFF"/>
          <w:lang w:val="en-US" w:eastAsia="zh-CN" w:bidi="ar"/>
        </w:rPr>
        <w:t>：满分100分。</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3"/>
          <w:rFonts w:hint="eastAsia" w:ascii="宋体" w:hAnsi="宋体" w:eastAsia="宋体" w:cs="宋体"/>
          <w:i w:val="0"/>
          <w:caps w:val="0"/>
          <w:color w:val="575757"/>
          <w:spacing w:val="0"/>
          <w:kern w:val="0"/>
          <w:sz w:val="18"/>
          <w:szCs w:val="18"/>
          <w:shd w:val="clear" w:fill="FFFFFF"/>
          <w:lang w:val="en-US" w:eastAsia="zh-CN" w:bidi="ar"/>
        </w:rPr>
        <w:t>七、最终成绩</w:t>
      </w:r>
      <w:r>
        <w:rPr>
          <w:rFonts w:hint="eastAsia" w:ascii="宋体" w:hAnsi="宋体" w:eastAsia="宋体" w:cs="宋体"/>
          <w:b w:val="0"/>
          <w:i w:val="0"/>
          <w:caps w:val="0"/>
          <w:color w:val="575757"/>
          <w:spacing w:val="0"/>
          <w:kern w:val="0"/>
          <w:sz w:val="18"/>
          <w:szCs w:val="18"/>
          <w:shd w:val="clear" w:fill="FFFFFF"/>
          <w:lang w:val="en-US" w:eastAsia="zh-CN" w:bidi="ar"/>
        </w:rPr>
        <w:t>：满分100分，复试成绩占比50%，即最终成绩=（初试成绩÷5+复试成绩）÷2。</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3"/>
          <w:rFonts w:hint="eastAsia" w:ascii="宋体" w:hAnsi="宋体" w:eastAsia="宋体" w:cs="宋体"/>
          <w:i w:val="0"/>
          <w:caps w:val="0"/>
          <w:color w:val="575757"/>
          <w:spacing w:val="0"/>
          <w:kern w:val="0"/>
          <w:sz w:val="18"/>
          <w:szCs w:val="18"/>
          <w:shd w:val="clear" w:fill="FFFFFF"/>
          <w:lang w:val="en-US" w:eastAsia="zh-CN" w:bidi="ar"/>
        </w:rPr>
        <w:t>八、录取</w:t>
      </w:r>
      <w:r>
        <w:rPr>
          <w:rFonts w:hint="eastAsia" w:ascii="宋体" w:hAnsi="宋体" w:eastAsia="宋体" w:cs="宋体"/>
          <w:b w:val="0"/>
          <w:i w:val="0"/>
          <w:caps w:val="0"/>
          <w:color w:val="575757"/>
          <w:spacing w:val="0"/>
          <w:kern w:val="0"/>
          <w:sz w:val="18"/>
          <w:szCs w:val="18"/>
          <w:shd w:val="clear" w:fill="FFFFFF"/>
          <w:lang w:val="en-US" w:eastAsia="zh-CN" w:bidi="ar"/>
        </w:rPr>
        <w:t>：按最终成绩由高到低排序，提出拟录取名单报批。为保证招生质量，报批人数可小于招生计划。</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3"/>
          <w:rFonts w:hint="eastAsia" w:ascii="宋体" w:hAnsi="宋体" w:eastAsia="宋体" w:cs="宋体"/>
          <w:i w:val="0"/>
          <w:caps w:val="0"/>
          <w:color w:val="575757"/>
          <w:spacing w:val="0"/>
          <w:kern w:val="0"/>
          <w:sz w:val="18"/>
          <w:szCs w:val="18"/>
          <w:shd w:val="clear" w:fill="FFFFFF"/>
          <w:lang w:val="en-US" w:eastAsia="zh-CN" w:bidi="ar"/>
        </w:rPr>
        <w:t>九、调剂</w:t>
      </w:r>
      <w:r>
        <w:rPr>
          <w:rFonts w:hint="eastAsia" w:ascii="宋体" w:hAnsi="宋体" w:eastAsia="宋体" w:cs="宋体"/>
          <w:b w:val="0"/>
          <w:i w:val="0"/>
          <w:caps w:val="0"/>
          <w:color w:val="575757"/>
          <w:spacing w:val="0"/>
          <w:kern w:val="0"/>
          <w:sz w:val="18"/>
          <w:szCs w:val="18"/>
          <w:shd w:val="clear" w:fill="FFFFFF"/>
          <w:lang w:val="en-US" w:eastAsia="zh-CN" w:bidi="ar"/>
        </w:rPr>
        <w:t>：本专业在生源不足的情况下接受调剂。调剂信息将于复试阶段在中国科大研究生招生在线网站（http://yz.ustc.edu.cn）发布。</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3"/>
          <w:rFonts w:hint="eastAsia" w:ascii="宋体" w:hAnsi="宋体" w:eastAsia="宋体" w:cs="宋体"/>
          <w:i w:val="0"/>
          <w:caps w:val="0"/>
          <w:color w:val="575757"/>
          <w:spacing w:val="0"/>
          <w:kern w:val="0"/>
          <w:sz w:val="18"/>
          <w:szCs w:val="18"/>
          <w:shd w:val="clear" w:fill="FFFFFF"/>
          <w:lang w:val="en-US" w:eastAsia="zh-CN" w:bidi="ar"/>
        </w:rPr>
        <w:t>十、学费标准</w:t>
      </w:r>
      <w:r>
        <w:rPr>
          <w:rFonts w:hint="eastAsia" w:ascii="宋体" w:hAnsi="宋体" w:eastAsia="宋体" w:cs="宋体"/>
          <w:b w:val="0"/>
          <w:i w:val="0"/>
          <w:caps w:val="0"/>
          <w:color w:val="575757"/>
          <w:spacing w:val="0"/>
          <w:kern w:val="0"/>
          <w:sz w:val="18"/>
          <w:szCs w:val="18"/>
          <w:shd w:val="clear" w:fill="FFFFFF"/>
          <w:lang w:val="en-US" w:eastAsia="zh-CN" w:bidi="ar"/>
        </w:rPr>
        <w:t>：8000元/学年。</w:t>
      </w:r>
    </w:p>
    <w:p>
      <w:pPr>
        <w:rPr>
          <w:rFonts w:hint="eastAsia" w:ascii="宋体" w:hAnsi="宋体" w:eastAsia="宋体" w:cs="宋体"/>
          <w:b/>
          <w:i w:val="0"/>
          <w:caps w:val="0"/>
          <w:color w:val="666666"/>
          <w:spacing w:val="0"/>
          <w:sz w:val="18"/>
          <w:szCs w:val="18"/>
          <w:shd w:val="clear" w:fill="DEF1FB"/>
        </w:rPr>
      </w:pPr>
    </w:p>
    <w:p>
      <w:pPr>
        <w:rPr>
          <w:rFonts w:hint="eastAsia"/>
          <w:b/>
          <w:bCs/>
          <w:sz w:val="24"/>
          <w:szCs w:val="24"/>
        </w:rPr>
      </w:pPr>
      <w:r>
        <w:rPr>
          <w:rFonts w:hint="eastAsia"/>
          <w:b/>
          <w:bCs/>
          <w:sz w:val="24"/>
          <w:szCs w:val="24"/>
        </w:rPr>
        <w:t>化学</w:t>
      </w:r>
    </w:p>
    <w:p>
      <w:pPr>
        <w:keepNext w:val="0"/>
        <w:keepLines w:val="0"/>
        <w:widowControl/>
        <w:suppressLineNumbers w:val="0"/>
        <w:jc w:val="left"/>
      </w:pPr>
      <w:r>
        <w:rPr>
          <w:rStyle w:val="3"/>
          <w:rFonts w:hint="eastAsia" w:ascii="宋体" w:hAnsi="宋体" w:eastAsia="宋体" w:cs="宋体"/>
          <w:i w:val="0"/>
          <w:caps w:val="0"/>
          <w:color w:val="575757"/>
          <w:spacing w:val="0"/>
          <w:kern w:val="0"/>
          <w:sz w:val="18"/>
          <w:szCs w:val="18"/>
          <w:shd w:val="clear" w:fill="FFFFFF"/>
          <w:lang w:val="en-US" w:eastAsia="zh-CN" w:bidi="ar"/>
        </w:rPr>
        <w:t>一、报考说明</w:t>
      </w:r>
      <w:r>
        <w:rPr>
          <w:rFonts w:hint="eastAsia" w:ascii="宋体" w:hAnsi="宋体" w:eastAsia="宋体" w:cs="宋体"/>
          <w:b w:val="0"/>
          <w:i w:val="0"/>
          <w:caps w:val="0"/>
          <w:color w:val="575757"/>
          <w:spacing w:val="0"/>
          <w:kern w:val="0"/>
          <w:sz w:val="18"/>
          <w:szCs w:val="18"/>
          <w:shd w:val="clear" w:fill="FFFFFF"/>
          <w:lang w:val="en-US" w:eastAsia="zh-CN" w:bidi="ar"/>
        </w:rPr>
        <w:t>：</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推免生为主、少量报考。</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3"/>
          <w:rFonts w:hint="eastAsia" w:ascii="宋体" w:hAnsi="宋体" w:eastAsia="宋体" w:cs="宋体"/>
          <w:i w:val="0"/>
          <w:caps w:val="0"/>
          <w:color w:val="575757"/>
          <w:spacing w:val="0"/>
          <w:kern w:val="0"/>
          <w:sz w:val="18"/>
          <w:szCs w:val="18"/>
          <w:shd w:val="clear" w:fill="FFFFFF"/>
          <w:lang w:val="en-US" w:eastAsia="zh-CN" w:bidi="ar"/>
        </w:rPr>
        <w:t>二、专业介绍</w:t>
      </w:r>
      <w:r>
        <w:rPr>
          <w:rFonts w:hint="eastAsia" w:ascii="宋体" w:hAnsi="宋体" w:eastAsia="宋体" w:cs="宋体"/>
          <w:b w:val="0"/>
          <w:i w:val="0"/>
          <w:caps w:val="0"/>
          <w:color w:val="575757"/>
          <w:spacing w:val="0"/>
          <w:kern w:val="0"/>
          <w:sz w:val="18"/>
          <w:szCs w:val="18"/>
          <w:shd w:val="clear" w:fill="FFFFFF"/>
          <w:lang w:val="en-US" w:eastAsia="zh-CN" w:bidi="ar"/>
        </w:rPr>
        <w:t>：</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2003年11月25日国家科技部正式批准筹建合肥微尺度物质科学国家实验室，她是国家批准筹建的首批五个国家实验室之一。2017年11月21日科技部正式批准组建合肥微尺度物质科学国家研究中心。研究中心在长期坚持学科交叉与融合的基础上，通过对相关重点实验室资源的优化整合，逐步形成了一个以多学科综合为特点、以国家重大战略需求和交叉前沿领域为导向的新型研究中心，其学科领域涉及物理、化学、材料、生物和信息五大一级学科。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本学科是国家一级重点学科，设一级学科博士、硕士学位授权点。硕士生招生涵盖的二级学科包括无机化学、有机化学、物理化学、高分子化学与物理，单分子科学、纳米化学，研究方向覆盖各二级学科的主要分支，并有学科之间的广泛交叉。本学科以培养从事前沿和交叉科学的基础研究、应用研究的领军人才为目标，注重对学生的综合素质和创新精神的培养。本专业培养的硕士博士毕业生具有扎实的基础理论知识和强的实验技能，具有独立从事科学研究的能力。主要毕业去向是进入高等院校、科研院所从事教学和科研工作，或出国攻读博士后和博士学位等。</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无机化学专业，以无机合成化学和固体化学方向为特色，注重材料科学与凝聚态物理的交叉与结合，并通过无机合成、固体化学、材料科学与凝聚态物理等学科的交叉，推动无机化学在材料、信息、能源与环境等相关领域中的重要基础问题和关键技术问题的研究和解决。也开展生物无机化学和配位化学方向的研究。</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纳米化学，主要研究方向包括：纳米材料的化学制备与组装; 无机合成与制备; 纳米复合材料与应用；仿生材料与能量转换材料。</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有机化学，主要研究方向包括：理论有机化学、不对称催化、金属有机化合物及新型催化剂的合成、惰性化学键的催化活化及转化、富勒烯衍生物的制备与性能、新型有机功能材料、绿色有机合成等。</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物理化学(含化学物理)，主要研究方向包括：单分子物理与化学、原子分子光谱与化学动力学、胶体和生物大分子物理化学、表面物理化学、催化化学和电化学、理论与计算化学等。该专业侧重化学与物理学交叉领域的分子及聚集体的结构、性质及相互关系，具有宏观与微观的结合、化学与物理相结合、理论与实验的结合、基础与应用的结合等特点。</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单分子科学，主要研究方向包括：单分子物理化学；分子光谱和反应动力学；原子测控与识别；分子反应动力学。</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高分子化学与物理专业：基于各种(可控)聚合反应和前体合成方法，结合先进的结构和性能研究表征手段，以调控高分子聚集体的结构和性能为目标，研究高分子科学的基础和应用基础问题；研究内容涵盖高分子合成方法学、高分子聚集态调控和模拟、生物医用高分子材料、光电磁功能材料、高性能分离材料、高分子辐射化学等。</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3"/>
          <w:rFonts w:hint="eastAsia" w:ascii="宋体" w:hAnsi="宋体" w:eastAsia="宋体" w:cs="宋体"/>
          <w:i w:val="0"/>
          <w:caps w:val="0"/>
          <w:color w:val="575757"/>
          <w:spacing w:val="0"/>
          <w:kern w:val="0"/>
          <w:sz w:val="18"/>
          <w:szCs w:val="18"/>
          <w:shd w:val="clear" w:fill="FFFFFF"/>
          <w:lang w:val="en-US" w:eastAsia="zh-CN" w:bidi="ar"/>
        </w:rPr>
        <w:t>三、研究方向及初试科目</w:t>
      </w:r>
      <w:r>
        <w:rPr>
          <w:rFonts w:hint="eastAsia" w:ascii="宋体" w:hAnsi="宋体" w:eastAsia="宋体" w:cs="宋体"/>
          <w:b w:val="0"/>
          <w:i w:val="0"/>
          <w:caps w:val="0"/>
          <w:color w:val="575757"/>
          <w:spacing w:val="0"/>
          <w:kern w:val="0"/>
          <w:sz w:val="18"/>
          <w:szCs w:val="18"/>
          <w:shd w:val="clear" w:fill="FFFFFF"/>
          <w:lang w:val="en-US" w:eastAsia="zh-CN" w:bidi="ar"/>
        </w:rPr>
        <w:t>：</w:t>
      </w:r>
    </w:p>
    <w:tbl>
      <w:tblPr>
        <w:tblW w:w="10950" w:type="dxa"/>
        <w:tblCellSpacing w:w="7" w:type="dxa"/>
        <w:tblInd w:w="0" w:type="dxa"/>
        <w:shd w:val="clear" w:color="auto" w:fill="CCCCCC"/>
        <w:tblLayout w:type="fixed"/>
        <w:tblCellMar>
          <w:top w:w="0" w:type="dxa"/>
          <w:left w:w="0" w:type="dxa"/>
          <w:bottom w:w="0" w:type="dxa"/>
          <w:right w:w="0" w:type="dxa"/>
        </w:tblCellMar>
      </w:tblPr>
      <w:tblGrid>
        <w:gridCol w:w="5475"/>
        <w:gridCol w:w="5475"/>
      </w:tblGrid>
      <w:tr>
        <w:tblPrEx>
          <w:shd w:val="clear" w:color="auto" w:fill="CCCCCC"/>
          <w:tblLayout w:type="fixed"/>
        </w:tblPrEx>
        <w:trPr>
          <w:tblCellSpacing w:w="7" w:type="dxa"/>
        </w:trPr>
        <w:tc>
          <w:tcPr>
            <w:tcW w:w="5454" w:type="dxa"/>
            <w:shd w:val="clear" w:color="auto" w:fill="003399"/>
            <w:tcMar>
              <w:top w:w="45" w:type="dxa"/>
              <w:left w:w="150" w:type="dxa"/>
              <w:bottom w:w="45" w:type="dxa"/>
            </w:tcMar>
            <w:vAlign w:val="top"/>
          </w:tcPr>
          <w:p>
            <w:pPr>
              <w:keepNext w:val="0"/>
              <w:keepLines w:val="0"/>
              <w:widowControl/>
              <w:suppressLineNumbers w:val="0"/>
              <w:shd w:val="clear" w:fill="003399"/>
              <w:spacing w:line="330" w:lineRule="atLeast"/>
              <w:ind w:left="0" w:firstLine="0"/>
              <w:jc w:val="center"/>
              <w:rPr>
                <w:rFonts w:hint="eastAsia" w:ascii="宋体" w:hAnsi="宋体" w:eastAsia="宋体" w:cs="宋体"/>
                <w:b/>
                <w:i w:val="0"/>
                <w:caps w:val="0"/>
                <w:color w:val="FFFFFF"/>
                <w:spacing w:val="0"/>
                <w:sz w:val="18"/>
                <w:szCs w:val="18"/>
                <w:u w:val="none"/>
              </w:rPr>
            </w:pPr>
            <w:r>
              <w:rPr>
                <w:rStyle w:val="3"/>
                <w:rFonts w:hint="eastAsia" w:ascii="宋体" w:hAnsi="宋体" w:eastAsia="宋体" w:cs="宋体"/>
                <w:i w:val="0"/>
                <w:caps w:val="0"/>
                <w:color w:val="FFFFFF"/>
                <w:spacing w:val="0"/>
                <w:kern w:val="0"/>
                <w:sz w:val="18"/>
                <w:szCs w:val="18"/>
                <w:u w:val="none"/>
                <w:bdr w:val="none" w:color="auto" w:sz="0" w:space="0"/>
                <w:lang w:val="en-US" w:eastAsia="zh-CN" w:bidi="ar"/>
              </w:rPr>
              <w:t>研究方向</w:t>
            </w:r>
          </w:p>
        </w:tc>
        <w:tc>
          <w:tcPr>
            <w:tcW w:w="5454" w:type="dxa"/>
            <w:shd w:val="clear" w:color="auto" w:fill="003399"/>
            <w:tcMar>
              <w:top w:w="45" w:type="dxa"/>
              <w:left w:w="150" w:type="dxa"/>
              <w:bottom w:w="45" w:type="dxa"/>
            </w:tcMar>
            <w:vAlign w:val="top"/>
          </w:tcPr>
          <w:p>
            <w:pPr>
              <w:keepNext w:val="0"/>
              <w:keepLines w:val="0"/>
              <w:widowControl/>
              <w:suppressLineNumbers w:val="0"/>
              <w:shd w:val="clear" w:fill="003399"/>
              <w:spacing w:line="330" w:lineRule="atLeast"/>
              <w:ind w:left="0" w:firstLine="0"/>
              <w:jc w:val="center"/>
              <w:rPr>
                <w:rFonts w:hint="eastAsia" w:ascii="宋体" w:hAnsi="宋体" w:eastAsia="宋体" w:cs="宋体"/>
                <w:b/>
                <w:i w:val="0"/>
                <w:caps w:val="0"/>
                <w:color w:val="FFFFFF"/>
                <w:spacing w:val="0"/>
                <w:sz w:val="18"/>
                <w:szCs w:val="18"/>
                <w:u w:val="none"/>
              </w:rPr>
            </w:pPr>
            <w:r>
              <w:rPr>
                <w:rFonts w:hint="eastAsia" w:ascii="宋体" w:hAnsi="宋体" w:eastAsia="宋体" w:cs="宋体"/>
                <w:b/>
                <w:i w:val="0"/>
                <w:caps w:val="0"/>
                <w:color w:val="FFFFFF"/>
                <w:spacing w:val="0"/>
                <w:kern w:val="0"/>
                <w:sz w:val="18"/>
                <w:szCs w:val="18"/>
                <w:u w:val="none"/>
                <w:bdr w:val="none" w:color="auto" w:sz="0" w:space="0"/>
                <w:lang w:val="en-US" w:eastAsia="zh-CN" w:bidi="ar"/>
              </w:rPr>
              <w:t>初试科目</w:t>
            </w:r>
          </w:p>
        </w:tc>
      </w:tr>
      <w:tr>
        <w:tblPrEx>
          <w:shd w:val="clear" w:color="auto" w:fill="CCCCCC"/>
          <w:tblLayout w:type="fixed"/>
          <w:tblCellMar>
            <w:top w:w="0" w:type="dxa"/>
            <w:left w:w="0" w:type="dxa"/>
            <w:bottom w:w="0" w:type="dxa"/>
            <w:right w:w="0" w:type="dxa"/>
          </w:tblCellMar>
        </w:tblPrEx>
        <w:trPr>
          <w:tblCellSpacing w:w="7" w:type="dxa"/>
        </w:trPr>
        <w:tc>
          <w:tcPr>
            <w:tcW w:w="545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1、无机化学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2、纳米化学</w:t>
            </w:r>
          </w:p>
        </w:tc>
        <w:tc>
          <w:tcPr>
            <w:tcW w:w="545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101思想政治理论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201英语一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621物理化学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852无机化学</w:t>
            </w:r>
          </w:p>
        </w:tc>
      </w:tr>
      <w:tr>
        <w:tblPrEx>
          <w:shd w:val="clear" w:color="auto" w:fill="CCCCCC"/>
          <w:tblLayout w:type="fixed"/>
          <w:tblCellMar>
            <w:top w:w="0" w:type="dxa"/>
            <w:left w:w="0" w:type="dxa"/>
            <w:bottom w:w="0" w:type="dxa"/>
            <w:right w:w="0" w:type="dxa"/>
          </w:tblCellMar>
        </w:tblPrEx>
        <w:trPr>
          <w:tblCellSpacing w:w="7" w:type="dxa"/>
        </w:trPr>
        <w:tc>
          <w:tcPr>
            <w:tcW w:w="545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3、有机化学</w:t>
            </w:r>
          </w:p>
        </w:tc>
        <w:tc>
          <w:tcPr>
            <w:tcW w:w="545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101思想政治理论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201英语一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621物理化学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854有机化学</w:t>
            </w:r>
          </w:p>
        </w:tc>
      </w:tr>
      <w:tr>
        <w:tblPrEx>
          <w:shd w:val="clear" w:color="auto" w:fill="CCCCCC"/>
          <w:tblLayout w:type="fixed"/>
          <w:tblCellMar>
            <w:top w:w="0" w:type="dxa"/>
            <w:left w:w="0" w:type="dxa"/>
            <w:bottom w:w="0" w:type="dxa"/>
            <w:right w:w="0" w:type="dxa"/>
          </w:tblCellMar>
        </w:tblPrEx>
        <w:trPr>
          <w:tblCellSpacing w:w="7" w:type="dxa"/>
        </w:trPr>
        <w:tc>
          <w:tcPr>
            <w:tcW w:w="545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4、物理化学（含化学物理）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5、单分子科学</w:t>
            </w:r>
          </w:p>
        </w:tc>
        <w:tc>
          <w:tcPr>
            <w:tcW w:w="545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第一组：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101思想政治理论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201英语一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621物理化学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851结构化学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第二组：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101思想政治理论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201英语一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302数学二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903物理化学B</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第三组：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101思想政治理论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201英语一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617普通物理A</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828量子力学</w:t>
            </w:r>
          </w:p>
        </w:tc>
      </w:tr>
      <w:tr>
        <w:tblPrEx>
          <w:tblLayout w:type="fixed"/>
          <w:tblCellMar>
            <w:top w:w="0" w:type="dxa"/>
            <w:left w:w="0" w:type="dxa"/>
            <w:bottom w:w="0" w:type="dxa"/>
            <w:right w:w="0" w:type="dxa"/>
          </w:tblCellMar>
        </w:tblPrEx>
        <w:trPr>
          <w:tblCellSpacing w:w="7" w:type="dxa"/>
        </w:trPr>
        <w:tc>
          <w:tcPr>
            <w:tcW w:w="545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6、高分子化学与物理</w:t>
            </w:r>
          </w:p>
        </w:tc>
        <w:tc>
          <w:tcPr>
            <w:tcW w:w="545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101思想政治理论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201英语一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621物理化学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813高分子化学与物理</w:t>
            </w:r>
          </w:p>
        </w:tc>
      </w:tr>
    </w:tbl>
    <w:p>
      <w:pPr>
        <w:keepNext w:val="0"/>
        <w:keepLines w:val="0"/>
        <w:widowControl/>
        <w:suppressLineNumbers w:val="0"/>
        <w:jc w:val="left"/>
      </w:pPr>
      <w:r>
        <w:rPr>
          <w:rFonts w:hint="eastAsia" w:ascii="宋体" w:hAnsi="宋体" w:eastAsia="宋体" w:cs="宋体"/>
          <w:b w:val="0"/>
          <w:i w:val="0"/>
          <w:caps w:val="0"/>
          <w:color w:val="575757"/>
          <w:spacing w:val="0"/>
          <w:kern w:val="0"/>
          <w:sz w:val="18"/>
          <w:szCs w:val="18"/>
          <w:shd w:val="clear" w:fill="FFFFFF"/>
          <w:lang w:val="en-US" w:eastAsia="zh-CN" w:bidi="ar"/>
        </w:rPr>
        <w:t>四、复试形式：面试。</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3"/>
          <w:rFonts w:hint="eastAsia" w:ascii="宋体" w:hAnsi="宋体" w:eastAsia="宋体" w:cs="宋体"/>
          <w:i w:val="0"/>
          <w:caps w:val="0"/>
          <w:color w:val="575757"/>
          <w:spacing w:val="0"/>
          <w:kern w:val="0"/>
          <w:sz w:val="18"/>
          <w:szCs w:val="18"/>
          <w:shd w:val="clear" w:fill="FFFFFF"/>
          <w:lang w:val="en-US" w:eastAsia="zh-CN" w:bidi="ar"/>
        </w:rPr>
        <w:t>五、复试内容</w:t>
      </w:r>
      <w:r>
        <w:rPr>
          <w:rFonts w:hint="eastAsia" w:ascii="宋体" w:hAnsi="宋体" w:eastAsia="宋体" w:cs="宋体"/>
          <w:b w:val="0"/>
          <w:i w:val="0"/>
          <w:caps w:val="0"/>
          <w:color w:val="575757"/>
          <w:spacing w:val="0"/>
          <w:kern w:val="0"/>
          <w:sz w:val="18"/>
          <w:szCs w:val="18"/>
          <w:shd w:val="clear" w:fill="FFFFFF"/>
          <w:lang w:val="en-US" w:eastAsia="zh-CN" w:bidi="ar"/>
        </w:rPr>
        <w:t>：着重考核考生的综合素质、基础理论知识和实验技能以及利用所学知识发现、分析和解决问题的能力，是否有学术研究的发展潜力等。</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3"/>
          <w:rFonts w:hint="eastAsia" w:ascii="宋体" w:hAnsi="宋体" w:eastAsia="宋体" w:cs="宋体"/>
          <w:i w:val="0"/>
          <w:caps w:val="0"/>
          <w:color w:val="575757"/>
          <w:spacing w:val="0"/>
          <w:kern w:val="0"/>
          <w:sz w:val="18"/>
          <w:szCs w:val="18"/>
          <w:shd w:val="clear" w:fill="FFFFFF"/>
          <w:lang w:val="en-US" w:eastAsia="zh-CN" w:bidi="ar"/>
        </w:rPr>
        <w:t>六、复试成绩</w:t>
      </w:r>
      <w:r>
        <w:rPr>
          <w:rFonts w:hint="eastAsia" w:ascii="宋体" w:hAnsi="宋体" w:eastAsia="宋体" w:cs="宋体"/>
          <w:b w:val="0"/>
          <w:i w:val="0"/>
          <w:caps w:val="0"/>
          <w:color w:val="575757"/>
          <w:spacing w:val="0"/>
          <w:kern w:val="0"/>
          <w:sz w:val="18"/>
          <w:szCs w:val="18"/>
          <w:shd w:val="clear" w:fill="FFFFFF"/>
          <w:lang w:val="en-US" w:eastAsia="zh-CN" w:bidi="ar"/>
        </w:rPr>
        <w:t>：满分100分。</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3"/>
          <w:rFonts w:hint="eastAsia" w:ascii="宋体" w:hAnsi="宋体" w:eastAsia="宋体" w:cs="宋体"/>
          <w:i w:val="0"/>
          <w:caps w:val="0"/>
          <w:color w:val="575757"/>
          <w:spacing w:val="0"/>
          <w:kern w:val="0"/>
          <w:sz w:val="18"/>
          <w:szCs w:val="18"/>
          <w:shd w:val="clear" w:fill="FFFFFF"/>
          <w:lang w:val="en-US" w:eastAsia="zh-CN" w:bidi="ar"/>
        </w:rPr>
        <w:t>七、最终成绩</w:t>
      </w:r>
      <w:r>
        <w:rPr>
          <w:rFonts w:hint="eastAsia" w:ascii="宋体" w:hAnsi="宋体" w:eastAsia="宋体" w:cs="宋体"/>
          <w:b w:val="0"/>
          <w:i w:val="0"/>
          <w:caps w:val="0"/>
          <w:color w:val="575757"/>
          <w:spacing w:val="0"/>
          <w:kern w:val="0"/>
          <w:sz w:val="18"/>
          <w:szCs w:val="18"/>
          <w:shd w:val="clear" w:fill="FFFFFF"/>
          <w:lang w:val="en-US" w:eastAsia="zh-CN" w:bidi="ar"/>
        </w:rPr>
        <w:t>：满分100分，复试成绩占比50%，即最终成绩=（初试成绩÷5+复试成绩）÷2。</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3"/>
          <w:rFonts w:hint="eastAsia" w:ascii="宋体" w:hAnsi="宋体" w:eastAsia="宋体" w:cs="宋体"/>
          <w:i w:val="0"/>
          <w:caps w:val="0"/>
          <w:color w:val="575757"/>
          <w:spacing w:val="0"/>
          <w:kern w:val="0"/>
          <w:sz w:val="18"/>
          <w:szCs w:val="18"/>
          <w:shd w:val="clear" w:fill="FFFFFF"/>
          <w:lang w:val="en-US" w:eastAsia="zh-CN" w:bidi="ar"/>
        </w:rPr>
        <w:t>八、录取</w:t>
      </w:r>
      <w:r>
        <w:rPr>
          <w:rFonts w:hint="eastAsia" w:ascii="宋体" w:hAnsi="宋体" w:eastAsia="宋体" w:cs="宋体"/>
          <w:b w:val="0"/>
          <w:i w:val="0"/>
          <w:caps w:val="0"/>
          <w:color w:val="575757"/>
          <w:spacing w:val="0"/>
          <w:kern w:val="0"/>
          <w:sz w:val="18"/>
          <w:szCs w:val="18"/>
          <w:shd w:val="clear" w:fill="FFFFFF"/>
          <w:lang w:val="en-US" w:eastAsia="zh-CN" w:bidi="ar"/>
        </w:rPr>
        <w:t>：按最终成绩由高到低排序，提出拟录取名单报批。为保证招生质量，报批人数可小于招生计划。</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3"/>
          <w:rFonts w:hint="eastAsia" w:ascii="宋体" w:hAnsi="宋体" w:eastAsia="宋体" w:cs="宋体"/>
          <w:i w:val="0"/>
          <w:caps w:val="0"/>
          <w:color w:val="575757"/>
          <w:spacing w:val="0"/>
          <w:kern w:val="0"/>
          <w:sz w:val="18"/>
          <w:szCs w:val="18"/>
          <w:shd w:val="clear" w:fill="FFFFFF"/>
          <w:lang w:val="en-US" w:eastAsia="zh-CN" w:bidi="ar"/>
        </w:rPr>
        <w:t>九、调剂</w:t>
      </w:r>
      <w:r>
        <w:rPr>
          <w:rFonts w:hint="eastAsia" w:ascii="宋体" w:hAnsi="宋体" w:eastAsia="宋体" w:cs="宋体"/>
          <w:b w:val="0"/>
          <w:i w:val="0"/>
          <w:caps w:val="0"/>
          <w:color w:val="575757"/>
          <w:spacing w:val="0"/>
          <w:kern w:val="0"/>
          <w:sz w:val="18"/>
          <w:szCs w:val="18"/>
          <w:shd w:val="clear" w:fill="FFFFFF"/>
          <w:lang w:val="en-US" w:eastAsia="zh-CN" w:bidi="ar"/>
        </w:rPr>
        <w:t>：本专业在生源不足的情况下接受调剂。调剂信息将于复试阶段在中国科大研究生招生在线网站（http://yz.ustc.edu.cn）发布。</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3"/>
          <w:rFonts w:hint="eastAsia" w:ascii="宋体" w:hAnsi="宋体" w:eastAsia="宋体" w:cs="宋体"/>
          <w:i w:val="0"/>
          <w:caps w:val="0"/>
          <w:color w:val="575757"/>
          <w:spacing w:val="0"/>
          <w:kern w:val="0"/>
          <w:sz w:val="18"/>
          <w:szCs w:val="18"/>
          <w:shd w:val="clear" w:fill="FFFFFF"/>
          <w:lang w:val="en-US" w:eastAsia="zh-CN" w:bidi="ar"/>
        </w:rPr>
        <w:t>十、学费标准</w:t>
      </w:r>
      <w:r>
        <w:rPr>
          <w:rFonts w:hint="eastAsia" w:ascii="宋体" w:hAnsi="宋体" w:eastAsia="宋体" w:cs="宋体"/>
          <w:b w:val="0"/>
          <w:i w:val="0"/>
          <w:caps w:val="0"/>
          <w:color w:val="575757"/>
          <w:spacing w:val="0"/>
          <w:kern w:val="0"/>
          <w:sz w:val="18"/>
          <w:szCs w:val="18"/>
          <w:shd w:val="clear" w:fill="FFFFFF"/>
          <w:lang w:val="en-US" w:eastAsia="zh-CN" w:bidi="ar"/>
        </w:rPr>
        <w:t>：8000元/学年。</w:t>
      </w:r>
    </w:p>
    <w:p>
      <w:pPr>
        <w:rPr>
          <w:rFonts w:hint="eastAsia" w:ascii="宋体" w:hAnsi="宋体" w:eastAsia="宋体" w:cs="宋体"/>
          <w:b/>
          <w:i w:val="0"/>
          <w:caps w:val="0"/>
          <w:color w:val="666666"/>
          <w:spacing w:val="0"/>
          <w:sz w:val="18"/>
          <w:szCs w:val="18"/>
          <w:shd w:val="clear" w:fill="DEF1FB"/>
        </w:rPr>
      </w:pPr>
    </w:p>
    <w:p>
      <w:pPr>
        <w:rPr>
          <w:rFonts w:hint="eastAsia"/>
          <w:b/>
          <w:bCs/>
          <w:sz w:val="24"/>
          <w:szCs w:val="24"/>
        </w:rPr>
      </w:pPr>
      <w:r>
        <w:rPr>
          <w:rFonts w:hint="eastAsia"/>
          <w:b/>
          <w:bCs/>
          <w:sz w:val="24"/>
          <w:szCs w:val="24"/>
        </w:rPr>
        <w:t>生物学</w:t>
      </w:r>
    </w:p>
    <w:p>
      <w:pPr>
        <w:keepNext w:val="0"/>
        <w:keepLines w:val="0"/>
        <w:widowControl/>
        <w:suppressLineNumbers w:val="0"/>
        <w:jc w:val="left"/>
      </w:pPr>
      <w:r>
        <w:rPr>
          <w:rStyle w:val="3"/>
          <w:rFonts w:hint="eastAsia" w:ascii="宋体" w:hAnsi="宋体" w:eastAsia="宋体" w:cs="宋体"/>
          <w:i w:val="0"/>
          <w:caps w:val="0"/>
          <w:color w:val="575757"/>
          <w:spacing w:val="0"/>
          <w:kern w:val="0"/>
          <w:sz w:val="18"/>
          <w:szCs w:val="18"/>
          <w:shd w:val="clear" w:fill="FFFFFF"/>
          <w:lang w:val="en-US" w:eastAsia="zh-CN" w:bidi="ar"/>
        </w:rPr>
        <w:t>一、报考说明</w:t>
      </w:r>
      <w:r>
        <w:rPr>
          <w:rFonts w:hint="eastAsia" w:ascii="宋体" w:hAnsi="宋体" w:eastAsia="宋体" w:cs="宋体"/>
          <w:b w:val="0"/>
          <w:i w:val="0"/>
          <w:caps w:val="0"/>
          <w:color w:val="575757"/>
          <w:spacing w:val="0"/>
          <w:kern w:val="0"/>
          <w:sz w:val="18"/>
          <w:szCs w:val="18"/>
          <w:shd w:val="clear" w:fill="FFFFFF"/>
          <w:lang w:val="en-US" w:eastAsia="zh-CN" w:bidi="ar"/>
        </w:rPr>
        <w:t>：</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推免生为主，少量报考</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3"/>
          <w:rFonts w:hint="eastAsia" w:ascii="宋体" w:hAnsi="宋体" w:eastAsia="宋体" w:cs="宋体"/>
          <w:i w:val="0"/>
          <w:caps w:val="0"/>
          <w:color w:val="575757"/>
          <w:spacing w:val="0"/>
          <w:kern w:val="0"/>
          <w:sz w:val="18"/>
          <w:szCs w:val="18"/>
          <w:shd w:val="clear" w:fill="FFFFFF"/>
          <w:lang w:val="en-US" w:eastAsia="zh-CN" w:bidi="ar"/>
        </w:rPr>
        <w:t>二、专业介绍</w:t>
      </w:r>
      <w:r>
        <w:rPr>
          <w:rFonts w:hint="eastAsia" w:ascii="宋体" w:hAnsi="宋体" w:eastAsia="宋体" w:cs="宋体"/>
          <w:b w:val="0"/>
          <w:i w:val="0"/>
          <w:caps w:val="0"/>
          <w:color w:val="575757"/>
          <w:spacing w:val="0"/>
          <w:kern w:val="0"/>
          <w:sz w:val="18"/>
          <w:szCs w:val="18"/>
          <w:shd w:val="clear" w:fill="FFFFFF"/>
          <w:lang w:val="en-US" w:eastAsia="zh-CN" w:bidi="ar"/>
        </w:rPr>
        <w:t>：</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2003年11月25日国家科技部正式批准筹建合肥微尺度物质科学国家实验室，她是国家批准筹建的首批五个国家实验室之一。2017年11月21日科技部正式批准组建合肥微尺度物质科学国家研究中心。研究中心在长期坚持学科交叉与融合的基础上，通过对相关重点实验室资源的优化整合，逐步形成了一个以多学科综合为特点、以国家重大战略需求和交叉前沿领域为导向的新型研究中心，其学科领域涉及物理、化学、材料、生物和信息五大一级学科。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生物学专业介绍：</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1、涵盖的二级学科专业及研究方向；</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生物学一级学科包含如下9个二级学科专业，以培养从事前沿和交叉科学的基础研究、应用研究的领军人才为目标，注重对学生的综合素质和创新精神的培养。本专业培养的硕士博士毕业生具有扎实的基础理论知识和强的实验技能，具有独立从事科学研究的能力。主要毕业去向是进入高等院校、科研院所从事教学和科研工作，或出国攻读博士后和博士学位等。</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微生物学：主要研究方向为微生物生理化学，微生物遗传及生物技术。研究领域涉及病原菌致病机理，传染病诊断技术，药物筛选，及微生物资源利用。</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神经生物学：主要研究方向包括细胞与分子神经生物学，感觉系统神经生物学，神经药理学，神经心理学与认知神经生物学，发育神经生物学，临床神经生物学等。</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遗传学：主要从事与肿瘤、生殖、发育和植物抗逆等相关的遗传学、表观遗传学和基因组学研究。</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细胞生物学：本专业主要涵盖了细胞生物学学科的多个方面,包括:细胞周期和细胞凋亡、肿瘤细胞生物学、细胞免疫及病理机制、细胞遗传学、干细胞化学生物学、细胞工程和药物运输等。</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生物化学与分子生物学：主要研究方向包括蛋白质生物化学，植物分子生物学，基因工程与生物技术，医学分子生物学，基因组学，蛋白质工程，环境基因组学，系统生物学等。</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生物物理学：主要研究方向包括感觉系统生物物理学，分子与细胞生物物理学，认知生物物理学和神经心理学，环境生物物理学，生物光电子学等。</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结构生物学：主要研究方向包括生物大分子晶体学、核磁共振波谱学、冷冻电镜结构生物学、计算生物学方法与技术、结构基因组学、生物大分子结构与功能等。</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生物信息学：主要研究方向包括生物大分子的计算机模拟与分子设计，生物信息获取、存储、分析与利用相关技术，统计学与生物信息学，系统生物学与合成生物学等。</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生物材料学：主要研究方向包括纳米生物材料，纳米药物研发和药物输送系统，纳米材料特殊生物学功能、可降解生物材料等。</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2、特殊方向需选考特殊科目组的说明：例如，报考结构生物学、生物信息学或生物材料学等学科方向的非生物专业的考生，可选考交叉科学中心的考试科目。</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3、毕业就业方向：主要毕业去向是进入高等院校、科研院所从事教学和科研工作，或出国攻读博士后和博士学位等。</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3"/>
          <w:rFonts w:hint="eastAsia" w:ascii="宋体" w:hAnsi="宋体" w:eastAsia="宋体" w:cs="宋体"/>
          <w:i w:val="0"/>
          <w:caps w:val="0"/>
          <w:color w:val="575757"/>
          <w:spacing w:val="0"/>
          <w:kern w:val="0"/>
          <w:sz w:val="18"/>
          <w:szCs w:val="18"/>
          <w:shd w:val="clear" w:fill="FFFFFF"/>
          <w:lang w:val="en-US" w:eastAsia="zh-CN" w:bidi="ar"/>
        </w:rPr>
        <w:t>三、研究方向及初试科目</w:t>
      </w:r>
      <w:r>
        <w:rPr>
          <w:rFonts w:hint="eastAsia" w:ascii="宋体" w:hAnsi="宋体" w:eastAsia="宋体" w:cs="宋体"/>
          <w:b w:val="0"/>
          <w:i w:val="0"/>
          <w:caps w:val="0"/>
          <w:color w:val="575757"/>
          <w:spacing w:val="0"/>
          <w:kern w:val="0"/>
          <w:sz w:val="18"/>
          <w:szCs w:val="18"/>
          <w:shd w:val="clear" w:fill="FFFFFF"/>
          <w:lang w:val="en-US" w:eastAsia="zh-CN" w:bidi="ar"/>
        </w:rPr>
        <w:t>：</w:t>
      </w:r>
    </w:p>
    <w:tbl>
      <w:tblPr>
        <w:tblW w:w="10950" w:type="dxa"/>
        <w:tblCellSpacing w:w="7" w:type="dxa"/>
        <w:tblInd w:w="0" w:type="dxa"/>
        <w:shd w:val="clear" w:color="auto" w:fill="CCCCCC"/>
        <w:tblLayout w:type="fixed"/>
        <w:tblCellMar>
          <w:top w:w="0" w:type="dxa"/>
          <w:left w:w="0" w:type="dxa"/>
          <w:bottom w:w="0" w:type="dxa"/>
          <w:right w:w="0" w:type="dxa"/>
        </w:tblCellMar>
      </w:tblPr>
      <w:tblGrid>
        <w:gridCol w:w="5475"/>
        <w:gridCol w:w="5475"/>
      </w:tblGrid>
      <w:tr>
        <w:tblPrEx>
          <w:tblLayout w:type="fixed"/>
          <w:tblCellMar>
            <w:top w:w="0" w:type="dxa"/>
            <w:left w:w="0" w:type="dxa"/>
            <w:bottom w:w="0" w:type="dxa"/>
            <w:right w:w="0" w:type="dxa"/>
          </w:tblCellMar>
        </w:tblPrEx>
        <w:trPr>
          <w:tblCellSpacing w:w="7" w:type="dxa"/>
        </w:trPr>
        <w:tc>
          <w:tcPr>
            <w:tcW w:w="5454" w:type="dxa"/>
            <w:shd w:val="clear" w:color="auto" w:fill="003399"/>
            <w:tcMar>
              <w:top w:w="45" w:type="dxa"/>
              <w:left w:w="150" w:type="dxa"/>
              <w:bottom w:w="45" w:type="dxa"/>
            </w:tcMar>
            <w:vAlign w:val="top"/>
          </w:tcPr>
          <w:p>
            <w:pPr>
              <w:keepNext w:val="0"/>
              <w:keepLines w:val="0"/>
              <w:widowControl/>
              <w:suppressLineNumbers w:val="0"/>
              <w:shd w:val="clear" w:fill="003399"/>
              <w:spacing w:line="330" w:lineRule="atLeast"/>
              <w:ind w:left="0" w:firstLine="0"/>
              <w:jc w:val="center"/>
              <w:rPr>
                <w:rFonts w:hint="eastAsia" w:ascii="宋体" w:hAnsi="宋体" w:eastAsia="宋体" w:cs="宋体"/>
                <w:b/>
                <w:i w:val="0"/>
                <w:caps w:val="0"/>
                <w:color w:val="FFFFFF"/>
                <w:spacing w:val="0"/>
                <w:sz w:val="18"/>
                <w:szCs w:val="18"/>
                <w:u w:val="none"/>
              </w:rPr>
            </w:pPr>
            <w:r>
              <w:rPr>
                <w:rStyle w:val="3"/>
                <w:rFonts w:hint="eastAsia" w:ascii="宋体" w:hAnsi="宋体" w:eastAsia="宋体" w:cs="宋体"/>
                <w:i w:val="0"/>
                <w:caps w:val="0"/>
                <w:color w:val="FFFFFF"/>
                <w:spacing w:val="0"/>
                <w:kern w:val="0"/>
                <w:sz w:val="18"/>
                <w:szCs w:val="18"/>
                <w:u w:val="none"/>
                <w:bdr w:val="none" w:color="auto" w:sz="0" w:space="0"/>
                <w:lang w:val="en-US" w:eastAsia="zh-CN" w:bidi="ar"/>
              </w:rPr>
              <w:t>研究方向</w:t>
            </w:r>
          </w:p>
        </w:tc>
        <w:tc>
          <w:tcPr>
            <w:tcW w:w="5454" w:type="dxa"/>
            <w:shd w:val="clear" w:color="auto" w:fill="003399"/>
            <w:tcMar>
              <w:top w:w="45" w:type="dxa"/>
              <w:left w:w="150" w:type="dxa"/>
              <w:bottom w:w="45" w:type="dxa"/>
            </w:tcMar>
            <w:vAlign w:val="top"/>
          </w:tcPr>
          <w:p>
            <w:pPr>
              <w:keepNext w:val="0"/>
              <w:keepLines w:val="0"/>
              <w:widowControl/>
              <w:suppressLineNumbers w:val="0"/>
              <w:shd w:val="clear" w:fill="003399"/>
              <w:spacing w:line="330" w:lineRule="atLeast"/>
              <w:ind w:left="0" w:firstLine="0"/>
              <w:jc w:val="center"/>
              <w:rPr>
                <w:rFonts w:hint="eastAsia" w:ascii="宋体" w:hAnsi="宋体" w:eastAsia="宋体" w:cs="宋体"/>
                <w:b/>
                <w:i w:val="0"/>
                <w:caps w:val="0"/>
                <w:color w:val="FFFFFF"/>
                <w:spacing w:val="0"/>
                <w:sz w:val="18"/>
                <w:szCs w:val="18"/>
                <w:u w:val="none"/>
              </w:rPr>
            </w:pPr>
            <w:r>
              <w:rPr>
                <w:rFonts w:hint="eastAsia" w:ascii="宋体" w:hAnsi="宋体" w:eastAsia="宋体" w:cs="宋体"/>
                <w:b/>
                <w:i w:val="0"/>
                <w:caps w:val="0"/>
                <w:color w:val="FFFFFF"/>
                <w:spacing w:val="0"/>
                <w:kern w:val="0"/>
                <w:sz w:val="18"/>
                <w:szCs w:val="18"/>
                <w:u w:val="none"/>
                <w:bdr w:val="none" w:color="auto" w:sz="0" w:space="0"/>
                <w:lang w:val="en-US" w:eastAsia="zh-CN" w:bidi="ar"/>
              </w:rPr>
              <w:t>初试科目</w:t>
            </w:r>
          </w:p>
        </w:tc>
      </w:tr>
      <w:tr>
        <w:tblPrEx>
          <w:shd w:val="clear" w:color="auto" w:fill="CCCCCC"/>
          <w:tblLayout w:type="fixed"/>
          <w:tblCellMar>
            <w:top w:w="0" w:type="dxa"/>
            <w:left w:w="0" w:type="dxa"/>
            <w:bottom w:w="0" w:type="dxa"/>
            <w:right w:w="0" w:type="dxa"/>
          </w:tblCellMar>
        </w:tblPrEx>
        <w:trPr>
          <w:tblCellSpacing w:w="7" w:type="dxa"/>
        </w:trPr>
        <w:tc>
          <w:tcPr>
            <w:tcW w:w="545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1、微生物学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2、神经生物学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3、遗传学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4、细胞生物学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5、生物化学与分子生物学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6、生物物理学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7、结构生物学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8、生物信息学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9、生物材料学</w:t>
            </w:r>
          </w:p>
        </w:tc>
        <w:tc>
          <w:tcPr>
            <w:tcW w:w="545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第一组：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101思想政治理论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201英语一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618生理学或619生物化学与分子生物学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841细胞生物学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Style w:val="3"/>
                <w:rFonts w:hint="eastAsia" w:ascii="宋体" w:hAnsi="宋体" w:eastAsia="宋体" w:cs="宋体"/>
                <w:i w:val="0"/>
                <w:caps w:val="0"/>
                <w:color w:val="003399"/>
                <w:spacing w:val="0"/>
                <w:kern w:val="0"/>
                <w:sz w:val="18"/>
                <w:szCs w:val="18"/>
                <w:u w:val="none"/>
                <w:bdr w:val="none" w:color="auto" w:sz="0" w:space="0"/>
                <w:lang w:val="en-US" w:eastAsia="zh-CN" w:bidi="ar"/>
              </w:rPr>
              <w:t>第二组：</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t>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101思想政治理论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201英语一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617普通物理A</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828量子力学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Style w:val="3"/>
                <w:rFonts w:hint="eastAsia" w:ascii="宋体" w:hAnsi="宋体" w:eastAsia="宋体" w:cs="宋体"/>
                <w:i w:val="0"/>
                <w:caps w:val="0"/>
                <w:color w:val="003399"/>
                <w:spacing w:val="0"/>
                <w:kern w:val="0"/>
                <w:sz w:val="18"/>
                <w:szCs w:val="18"/>
                <w:u w:val="none"/>
                <w:bdr w:val="none" w:color="auto" w:sz="0" w:space="0"/>
                <w:lang w:val="en-US" w:eastAsia="zh-CN" w:bidi="ar"/>
              </w:rPr>
              <w:t>第三组：</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t>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101思想政治理论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201英语一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621物理化学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846综合化学</w:t>
            </w:r>
          </w:p>
        </w:tc>
      </w:tr>
    </w:tbl>
    <w:p>
      <w:pPr>
        <w:keepNext w:val="0"/>
        <w:keepLines w:val="0"/>
        <w:widowControl/>
        <w:suppressLineNumbers w:val="0"/>
        <w:jc w:val="left"/>
      </w:pPr>
      <w:r>
        <w:rPr>
          <w:rFonts w:hint="eastAsia" w:ascii="宋体" w:hAnsi="宋体" w:eastAsia="宋体" w:cs="宋体"/>
          <w:b w:val="0"/>
          <w:i w:val="0"/>
          <w:caps w:val="0"/>
          <w:color w:val="575757"/>
          <w:spacing w:val="0"/>
          <w:kern w:val="0"/>
          <w:sz w:val="18"/>
          <w:szCs w:val="18"/>
          <w:shd w:val="clear" w:fill="FFFFFF"/>
          <w:lang w:val="en-US" w:eastAsia="zh-CN" w:bidi="ar"/>
        </w:rPr>
        <w:t>四、复试与录取：按我校生命科学与医学部-生命科学学院有关规定进行。</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3"/>
          <w:rFonts w:hint="eastAsia" w:ascii="宋体" w:hAnsi="宋体" w:eastAsia="宋体" w:cs="宋体"/>
          <w:i w:val="0"/>
          <w:caps w:val="0"/>
          <w:color w:val="575757"/>
          <w:spacing w:val="0"/>
          <w:kern w:val="0"/>
          <w:sz w:val="18"/>
          <w:szCs w:val="18"/>
          <w:shd w:val="clear" w:fill="FFFFFF"/>
          <w:lang w:val="en-US" w:eastAsia="zh-CN" w:bidi="ar"/>
        </w:rPr>
        <w:t>五、调剂</w:t>
      </w:r>
      <w:r>
        <w:rPr>
          <w:rFonts w:hint="eastAsia" w:ascii="宋体" w:hAnsi="宋体" w:eastAsia="宋体" w:cs="宋体"/>
          <w:b w:val="0"/>
          <w:i w:val="0"/>
          <w:caps w:val="0"/>
          <w:color w:val="575757"/>
          <w:spacing w:val="0"/>
          <w:kern w:val="0"/>
          <w:sz w:val="18"/>
          <w:szCs w:val="18"/>
          <w:shd w:val="clear" w:fill="FFFFFF"/>
          <w:lang w:val="en-US" w:eastAsia="zh-CN" w:bidi="ar"/>
        </w:rPr>
        <w:t>：本专业在生源不足的情况下接受调剂。调剂信息将于复试阶段在中国科大研究生招生在线网站（http://yz.ustc.edu.cn）发布。</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3"/>
          <w:rFonts w:hint="eastAsia" w:ascii="宋体" w:hAnsi="宋体" w:eastAsia="宋体" w:cs="宋体"/>
          <w:i w:val="0"/>
          <w:caps w:val="0"/>
          <w:color w:val="575757"/>
          <w:spacing w:val="0"/>
          <w:kern w:val="0"/>
          <w:sz w:val="18"/>
          <w:szCs w:val="18"/>
          <w:shd w:val="clear" w:fill="FFFFFF"/>
          <w:lang w:val="en-US" w:eastAsia="zh-CN" w:bidi="ar"/>
        </w:rPr>
        <w:t>六、学费标准</w:t>
      </w:r>
      <w:r>
        <w:rPr>
          <w:rFonts w:hint="eastAsia" w:ascii="宋体" w:hAnsi="宋体" w:eastAsia="宋体" w:cs="宋体"/>
          <w:b w:val="0"/>
          <w:i w:val="0"/>
          <w:caps w:val="0"/>
          <w:color w:val="575757"/>
          <w:spacing w:val="0"/>
          <w:kern w:val="0"/>
          <w:sz w:val="18"/>
          <w:szCs w:val="18"/>
          <w:shd w:val="clear" w:fill="FFFFFF"/>
          <w:lang w:val="en-US" w:eastAsia="zh-CN" w:bidi="ar"/>
        </w:rPr>
        <w:t>：8000元/学年。</w:t>
      </w:r>
    </w:p>
    <w:p>
      <w:pPr>
        <w:rPr>
          <w:rFonts w:hint="eastAsia" w:ascii="宋体" w:hAnsi="宋体" w:eastAsia="宋体" w:cs="宋体"/>
          <w:b/>
          <w:i w:val="0"/>
          <w:caps w:val="0"/>
          <w:color w:val="666666"/>
          <w:spacing w:val="0"/>
          <w:sz w:val="18"/>
          <w:szCs w:val="18"/>
          <w:shd w:val="clear" w:fill="DEF1FB"/>
        </w:rPr>
      </w:pPr>
    </w:p>
    <w:p>
      <w:pPr>
        <w:rPr>
          <w:rFonts w:hint="eastAsia"/>
          <w:b/>
          <w:bCs/>
          <w:sz w:val="24"/>
          <w:szCs w:val="24"/>
        </w:rPr>
      </w:pPr>
      <w:r>
        <w:rPr>
          <w:rFonts w:hint="eastAsia"/>
          <w:b/>
          <w:bCs/>
          <w:sz w:val="24"/>
          <w:szCs w:val="24"/>
        </w:rPr>
        <w:t>材料科学与工程</w:t>
      </w:r>
    </w:p>
    <w:p>
      <w:pPr>
        <w:keepNext w:val="0"/>
        <w:keepLines w:val="0"/>
        <w:widowControl/>
        <w:suppressLineNumbers w:val="0"/>
        <w:jc w:val="left"/>
      </w:pPr>
      <w:r>
        <w:rPr>
          <w:rStyle w:val="3"/>
          <w:rFonts w:hint="eastAsia" w:ascii="宋体" w:hAnsi="宋体" w:eastAsia="宋体" w:cs="宋体"/>
          <w:i w:val="0"/>
          <w:caps w:val="0"/>
          <w:color w:val="575757"/>
          <w:spacing w:val="0"/>
          <w:kern w:val="0"/>
          <w:sz w:val="18"/>
          <w:szCs w:val="18"/>
          <w:shd w:val="clear" w:fill="FFFFFF"/>
          <w:lang w:val="en-US" w:eastAsia="zh-CN" w:bidi="ar"/>
        </w:rPr>
        <w:t>一、报考说明</w:t>
      </w:r>
      <w:r>
        <w:rPr>
          <w:rFonts w:hint="eastAsia" w:ascii="宋体" w:hAnsi="宋体" w:eastAsia="宋体" w:cs="宋体"/>
          <w:b w:val="0"/>
          <w:i w:val="0"/>
          <w:caps w:val="0"/>
          <w:color w:val="575757"/>
          <w:spacing w:val="0"/>
          <w:kern w:val="0"/>
          <w:sz w:val="18"/>
          <w:szCs w:val="18"/>
          <w:shd w:val="clear" w:fill="FFFFFF"/>
          <w:lang w:val="en-US" w:eastAsia="zh-CN" w:bidi="ar"/>
        </w:rPr>
        <w:t>：</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推免生为主、少量报考。</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3"/>
          <w:rFonts w:hint="eastAsia" w:ascii="宋体" w:hAnsi="宋体" w:eastAsia="宋体" w:cs="宋体"/>
          <w:i w:val="0"/>
          <w:caps w:val="0"/>
          <w:color w:val="575757"/>
          <w:spacing w:val="0"/>
          <w:kern w:val="0"/>
          <w:sz w:val="18"/>
          <w:szCs w:val="18"/>
          <w:shd w:val="clear" w:fill="FFFFFF"/>
          <w:lang w:val="en-US" w:eastAsia="zh-CN" w:bidi="ar"/>
        </w:rPr>
        <w:t>二、专业介绍</w:t>
      </w:r>
      <w:r>
        <w:rPr>
          <w:rFonts w:hint="eastAsia" w:ascii="宋体" w:hAnsi="宋体" w:eastAsia="宋体" w:cs="宋体"/>
          <w:b w:val="0"/>
          <w:i w:val="0"/>
          <w:caps w:val="0"/>
          <w:color w:val="575757"/>
          <w:spacing w:val="0"/>
          <w:kern w:val="0"/>
          <w:sz w:val="18"/>
          <w:szCs w:val="18"/>
          <w:shd w:val="clear" w:fill="FFFFFF"/>
          <w:lang w:val="en-US" w:eastAsia="zh-CN" w:bidi="ar"/>
        </w:rPr>
        <w:t>：</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2003年11月25日国家科技部正式批准筹建合肥微尺度物质科学国家实验室，她是国家批准筹建的首批五个国家实验室之一。2017年11月21日科技部正式批准组建合肥微尺度物质科学国家研究中心。研究中心在长期坚持学科交叉与融合的基础上，通过对相关重点实验室资源的优化整合，逐步形成了一个以多学科综合为特点、以国家重大战略需求和交叉前沿领域为导向的新型研究中心，其学科领域涉及物理、化学、材料、生物和信息五大一级学科。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本专业主要涉及二级学科材料物理与化学、材料学。以材料物理、材料化学、固体物理、功能薄膜等为主要学科研究基础，研究方向涉及新能源材料的光伏、光电、热电材料和半导体材料、功能纳米材料等，研究内容涉及无机非金属功能材料的理论计算、物理和化学制备、结构与性能表征等。本专业以培养从事前沿和交叉科学的基础研究、应用研究的领军人才为目标，注重对学生的综合素质和创新精神的培养。本专业培养的硕士博士毕业生具有扎实的基础理论知识和强的实验技能，具有独立从事科学研究的能力。主要毕业去向是进入高等院校、科研院所从事教学和科研工作，或出国攻读博士后和博士学位等。</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3"/>
          <w:rFonts w:hint="eastAsia" w:ascii="宋体" w:hAnsi="宋体" w:eastAsia="宋体" w:cs="宋体"/>
          <w:i w:val="0"/>
          <w:caps w:val="0"/>
          <w:color w:val="575757"/>
          <w:spacing w:val="0"/>
          <w:kern w:val="0"/>
          <w:sz w:val="18"/>
          <w:szCs w:val="18"/>
          <w:shd w:val="clear" w:fill="FFFFFF"/>
          <w:lang w:val="en-US" w:eastAsia="zh-CN" w:bidi="ar"/>
        </w:rPr>
        <w:t>三、研究方向及初试科目</w:t>
      </w:r>
      <w:r>
        <w:rPr>
          <w:rFonts w:hint="eastAsia" w:ascii="宋体" w:hAnsi="宋体" w:eastAsia="宋体" w:cs="宋体"/>
          <w:b w:val="0"/>
          <w:i w:val="0"/>
          <w:caps w:val="0"/>
          <w:color w:val="575757"/>
          <w:spacing w:val="0"/>
          <w:kern w:val="0"/>
          <w:sz w:val="18"/>
          <w:szCs w:val="18"/>
          <w:shd w:val="clear" w:fill="FFFFFF"/>
          <w:lang w:val="en-US" w:eastAsia="zh-CN" w:bidi="ar"/>
        </w:rPr>
        <w:t>：</w:t>
      </w:r>
    </w:p>
    <w:tbl>
      <w:tblPr>
        <w:tblW w:w="10949" w:type="dxa"/>
        <w:tblCellSpacing w:w="7" w:type="dxa"/>
        <w:tblInd w:w="0" w:type="dxa"/>
        <w:shd w:val="clear" w:color="auto" w:fill="CCCCCC"/>
        <w:tblLayout w:type="fixed"/>
        <w:tblCellMar>
          <w:top w:w="0" w:type="dxa"/>
          <w:left w:w="0" w:type="dxa"/>
          <w:bottom w:w="0" w:type="dxa"/>
          <w:right w:w="0" w:type="dxa"/>
        </w:tblCellMar>
      </w:tblPr>
      <w:tblGrid>
        <w:gridCol w:w="3546"/>
        <w:gridCol w:w="7403"/>
      </w:tblGrid>
      <w:tr>
        <w:tblPrEx>
          <w:tblLayout w:type="fixed"/>
          <w:tblCellMar>
            <w:top w:w="0" w:type="dxa"/>
            <w:left w:w="0" w:type="dxa"/>
            <w:bottom w:w="0" w:type="dxa"/>
            <w:right w:w="0" w:type="dxa"/>
          </w:tblCellMar>
        </w:tblPrEx>
        <w:trPr>
          <w:tblCellSpacing w:w="7" w:type="dxa"/>
        </w:trPr>
        <w:tc>
          <w:tcPr>
            <w:tcW w:w="3525" w:type="dxa"/>
            <w:shd w:val="clear" w:color="auto" w:fill="003399"/>
            <w:tcMar>
              <w:top w:w="45" w:type="dxa"/>
              <w:left w:w="150" w:type="dxa"/>
              <w:bottom w:w="45" w:type="dxa"/>
            </w:tcMar>
            <w:vAlign w:val="top"/>
          </w:tcPr>
          <w:p>
            <w:pPr>
              <w:keepNext w:val="0"/>
              <w:keepLines w:val="0"/>
              <w:widowControl/>
              <w:suppressLineNumbers w:val="0"/>
              <w:shd w:val="clear" w:fill="003399"/>
              <w:spacing w:line="330" w:lineRule="atLeast"/>
              <w:ind w:left="0" w:firstLine="0"/>
              <w:jc w:val="center"/>
              <w:rPr>
                <w:rFonts w:hint="eastAsia" w:ascii="宋体" w:hAnsi="宋体" w:eastAsia="宋体" w:cs="宋体"/>
                <w:b/>
                <w:i w:val="0"/>
                <w:caps w:val="0"/>
                <w:color w:val="FFFFFF"/>
                <w:spacing w:val="0"/>
                <w:sz w:val="18"/>
                <w:szCs w:val="18"/>
                <w:u w:val="none"/>
              </w:rPr>
            </w:pPr>
            <w:r>
              <w:rPr>
                <w:rStyle w:val="3"/>
                <w:rFonts w:hint="eastAsia" w:ascii="宋体" w:hAnsi="宋体" w:eastAsia="宋体" w:cs="宋体"/>
                <w:i w:val="0"/>
                <w:caps w:val="0"/>
                <w:color w:val="FFFFFF"/>
                <w:spacing w:val="0"/>
                <w:kern w:val="0"/>
                <w:sz w:val="18"/>
                <w:szCs w:val="18"/>
                <w:u w:val="none"/>
                <w:bdr w:val="none" w:color="auto" w:sz="0" w:space="0"/>
                <w:lang w:val="en-US" w:eastAsia="zh-CN" w:bidi="ar"/>
              </w:rPr>
              <w:t>研究方向</w:t>
            </w:r>
          </w:p>
        </w:tc>
        <w:tc>
          <w:tcPr>
            <w:tcW w:w="7382" w:type="dxa"/>
            <w:shd w:val="clear" w:color="auto" w:fill="003399"/>
            <w:tcMar>
              <w:top w:w="45" w:type="dxa"/>
              <w:left w:w="150" w:type="dxa"/>
              <w:bottom w:w="45" w:type="dxa"/>
            </w:tcMar>
            <w:vAlign w:val="top"/>
          </w:tcPr>
          <w:p>
            <w:pPr>
              <w:keepNext w:val="0"/>
              <w:keepLines w:val="0"/>
              <w:widowControl/>
              <w:suppressLineNumbers w:val="0"/>
              <w:shd w:val="clear" w:fill="003399"/>
              <w:spacing w:line="330" w:lineRule="atLeast"/>
              <w:ind w:left="0" w:firstLine="0"/>
              <w:jc w:val="center"/>
              <w:rPr>
                <w:rFonts w:hint="eastAsia" w:ascii="宋体" w:hAnsi="宋体" w:eastAsia="宋体" w:cs="宋体"/>
                <w:b/>
                <w:i w:val="0"/>
                <w:caps w:val="0"/>
                <w:color w:val="FFFFFF"/>
                <w:spacing w:val="0"/>
                <w:sz w:val="18"/>
                <w:szCs w:val="18"/>
                <w:u w:val="none"/>
              </w:rPr>
            </w:pPr>
            <w:r>
              <w:rPr>
                <w:rFonts w:hint="eastAsia" w:ascii="宋体" w:hAnsi="宋体" w:eastAsia="宋体" w:cs="宋体"/>
                <w:b/>
                <w:i w:val="0"/>
                <w:caps w:val="0"/>
                <w:color w:val="FFFFFF"/>
                <w:spacing w:val="0"/>
                <w:kern w:val="0"/>
                <w:sz w:val="18"/>
                <w:szCs w:val="18"/>
                <w:u w:val="none"/>
                <w:bdr w:val="none" w:color="auto" w:sz="0" w:space="0"/>
                <w:lang w:val="en-US" w:eastAsia="zh-CN" w:bidi="ar"/>
              </w:rPr>
              <w:t>初试科目</w:t>
            </w:r>
          </w:p>
        </w:tc>
      </w:tr>
      <w:tr>
        <w:tblPrEx>
          <w:tblLayout w:type="fixed"/>
          <w:tblCellMar>
            <w:top w:w="0" w:type="dxa"/>
            <w:left w:w="0" w:type="dxa"/>
            <w:bottom w:w="0" w:type="dxa"/>
            <w:right w:w="0" w:type="dxa"/>
          </w:tblCellMar>
        </w:tblPrEx>
        <w:trPr>
          <w:tblCellSpacing w:w="7" w:type="dxa"/>
        </w:trPr>
        <w:tc>
          <w:tcPr>
            <w:tcW w:w="352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1、材料物理与化学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2、材料学</w:t>
            </w:r>
          </w:p>
        </w:tc>
        <w:tc>
          <w:tcPr>
            <w:tcW w:w="738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101思想政治理论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201英语一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302数学二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802材料科学基础或815固体物理或832普通物理B或846综合化学</w:t>
            </w:r>
          </w:p>
        </w:tc>
      </w:tr>
    </w:tbl>
    <w:p>
      <w:pPr>
        <w:keepNext w:val="0"/>
        <w:keepLines w:val="0"/>
        <w:widowControl/>
        <w:suppressLineNumbers w:val="0"/>
        <w:jc w:val="left"/>
      </w:pPr>
      <w:r>
        <w:rPr>
          <w:rFonts w:hint="eastAsia" w:ascii="宋体" w:hAnsi="宋体" w:eastAsia="宋体" w:cs="宋体"/>
          <w:b w:val="0"/>
          <w:i w:val="0"/>
          <w:caps w:val="0"/>
          <w:color w:val="575757"/>
          <w:spacing w:val="0"/>
          <w:kern w:val="0"/>
          <w:sz w:val="18"/>
          <w:szCs w:val="18"/>
          <w:shd w:val="clear" w:fill="FFFFFF"/>
          <w:lang w:val="en-US" w:eastAsia="zh-CN" w:bidi="ar"/>
        </w:rPr>
        <w:t>四、复试形式：面试。</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3"/>
          <w:rFonts w:hint="eastAsia" w:ascii="宋体" w:hAnsi="宋体" w:eastAsia="宋体" w:cs="宋体"/>
          <w:i w:val="0"/>
          <w:caps w:val="0"/>
          <w:color w:val="575757"/>
          <w:spacing w:val="0"/>
          <w:kern w:val="0"/>
          <w:sz w:val="18"/>
          <w:szCs w:val="18"/>
          <w:shd w:val="clear" w:fill="FFFFFF"/>
          <w:lang w:val="en-US" w:eastAsia="zh-CN" w:bidi="ar"/>
        </w:rPr>
        <w:t>五、复试内容</w:t>
      </w:r>
      <w:r>
        <w:rPr>
          <w:rFonts w:hint="eastAsia" w:ascii="宋体" w:hAnsi="宋体" w:eastAsia="宋体" w:cs="宋体"/>
          <w:b w:val="0"/>
          <w:i w:val="0"/>
          <w:caps w:val="0"/>
          <w:color w:val="575757"/>
          <w:spacing w:val="0"/>
          <w:kern w:val="0"/>
          <w:sz w:val="18"/>
          <w:szCs w:val="18"/>
          <w:shd w:val="clear" w:fill="FFFFFF"/>
          <w:lang w:val="en-US" w:eastAsia="zh-CN" w:bidi="ar"/>
        </w:rPr>
        <w:t>：着重考核考生的综合素质、基础理论知识和实验技能以及利用所学知识发现、分析和解决问题的能力，是否有学术研究的发展潜力等。</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3"/>
          <w:rFonts w:hint="eastAsia" w:ascii="宋体" w:hAnsi="宋体" w:eastAsia="宋体" w:cs="宋体"/>
          <w:i w:val="0"/>
          <w:caps w:val="0"/>
          <w:color w:val="575757"/>
          <w:spacing w:val="0"/>
          <w:kern w:val="0"/>
          <w:sz w:val="18"/>
          <w:szCs w:val="18"/>
          <w:shd w:val="clear" w:fill="FFFFFF"/>
          <w:lang w:val="en-US" w:eastAsia="zh-CN" w:bidi="ar"/>
        </w:rPr>
        <w:t>六、复试成绩</w:t>
      </w:r>
      <w:r>
        <w:rPr>
          <w:rFonts w:hint="eastAsia" w:ascii="宋体" w:hAnsi="宋体" w:eastAsia="宋体" w:cs="宋体"/>
          <w:b w:val="0"/>
          <w:i w:val="0"/>
          <w:caps w:val="0"/>
          <w:color w:val="575757"/>
          <w:spacing w:val="0"/>
          <w:kern w:val="0"/>
          <w:sz w:val="18"/>
          <w:szCs w:val="18"/>
          <w:shd w:val="clear" w:fill="FFFFFF"/>
          <w:lang w:val="en-US" w:eastAsia="zh-CN" w:bidi="ar"/>
        </w:rPr>
        <w:t>：满分100分。</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3"/>
          <w:rFonts w:hint="eastAsia" w:ascii="宋体" w:hAnsi="宋体" w:eastAsia="宋体" w:cs="宋体"/>
          <w:i w:val="0"/>
          <w:caps w:val="0"/>
          <w:color w:val="575757"/>
          <w:spacing w:val="0"/>
          <w:kern w:val="0"/>
          <w:sz w:val="18"/>
          <w:szCs w:val="18"/>
          <w:shd w:val="clear" w:fill="FFFFFF"/>
          <w:lang w:val="en-US" w:eastAsia="zh-CN" w:bidi="ar"/>
        </w:rPr>
        <w:t>七、最终成绩</w:t>
      </w:r>
      <w:r>
        <w:rPr>
          <w:rFonts w:hint="eastAsia" w:ascii="宋体" w:hAnsi="宋体" w:eastAsia="宋体" w:cs="宋体"/>
          <w:b w:val="0"/>
          <w:i w:val="0"/>
          <w:caps w:val="0"/>
          <w:color w:val="575757"/>
          <w:spacing w:val="0"/>
          <w:kern w:val="0"/>
          <w:sz w:val="18"/>
          <w:szCs w:val="18"/>
          <w:shd w:val="clear" w:fill="FFFFFF"/>
          <w:lang w:val="en-US" w:eastAsia="zh-CN" w:bidi="ar"/>
        </w:rPr>
        <w:t>：满分100分，复试成绩占比50%，即最终成绩=（初试成绩÷5+复试成绩）÷2。</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3"/>
          <w:rFonts w:hint="eastAsia" w:ascii="宋体" w:hAnsi="宋体" w:eastAsia="宋体" w:cs="宋体"/>
          <w:i w:val="0"/>
          <w:caps w:val="0"/>
          <w:color w:val="575757"/>
          <w:spacing w:val="0"/>
          <w:kern w:val="0"/>
          <w:sz w:val="18"/>
          <w:szCs w:val="18"/>
          <w:shd w:val="clear" w:fill="FFFFFF"/>
          <w:lang w:val="en-US" w:eastAsia="zh-CN" w:bidi="ar"/>
        </w:rPr>
        <w:t>八、录取</w:t>
      </w:r>
      <w:r>
        <w:rPr>
          <w:rFonts w:hint="eastAsia" w:ascii="宋体" w:hAnsi="宋体" w:eastAsia="宋体" w:cs="宋体"/>
          <w:b w:val="0"/>
          <w:i w:val="0"/>
          <w:caps w:val="0"/>
          <w:color w:val="575757"/>
          <w:spacing w:val="0"/>
          <w:kern w:val="0"/>
          <w:sz w:val="18"/>
          <w:szCs w:val="18"/>
          <w:shd w:val="clear" w:fill="FFFFFF"/>
          <w:lang w:val="en-US" w:eastAsia="zh-CN" w:bidi="ar"/>
        </w:rPr>
        <w:t>：按最终成绩由高到低排序，提出拟录取名单报批。为保证招生质量，报批人数可小于招生计划。</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3"/>
          <w:rFonts w:hint="eastAsia" w:ascii="宋体" w:hAnsi="宋体" w:eastAsia="宋体" w:cs="宋体"/>
          <w:i w:val="0"/>
          <w:caps w:val="0"/>
          <w:color w:val="575757"/>
          <w:spacing w:val="0"/>
          <w:kern w:val="0"/>
          <w:sz w:val="18"/>
          <w:szCs w:val="18"/>
          <w:shd w:val="clear" w:fill="FFFFFF"/>
          <w:lang w:val="en-US" w:eastAsia="zh-CN" w:bidi="ar"/>
        </w:rPr>
        <w:t>九、调剂</w:t>
      </w:r>
      <w:r>
        <w:rPr>
          <w:rFonts w:hint="eastAsia" w:ascii="宋体" w:hAnsi="宋体" w:eastAsia="宋体" w:cs="宋体"/>
          <w:b w:val="0"/>
          <w:i w:val="0"/>
          <w:caps w:val="0"/>
          <w:color w:val="575757"/>
          <w:spacing w:val="0"/>
          <w:kern w:val="0"/>
          <w:sz w:val="18"/>
          <w:szCs w:val="18"/>
          <w:shd w:val="clear" w:fill="FFFFFF"/>
          <w:lang w:val="en-US" w:eastAsia="zh-CN" w:bidi="ar"/>
        </w:rPr>
        <w:t>：本专业在生源不足的情况下接受调剂。调剂信息将于复试阶段在中国科大研究生招生在线网站（http://yz.ustc.edu.cn）发布。</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3"/>
          <w:rFonts w:hint="eastAsia" w:ascii="宋体" w:hAnsi="宋体" w:eastAsia="宋体" w:cs="宋体"/>
          <w:i w:val="0"/>
          <w:caps w:val="0"/>
          <w:color w:val="575757"/>
          <w:spacing w:val="0"/>
          <w:kern w:val="0"/>
          <w:sz w:val="18"/>
          <w:szCs w:val="18"/>
          <w:shd w:val="clear" w:fill="FFFFFF"/>
          <w:lang w:val="en-US" w:eastAsia="zh-CN" w:bidi="ar"/>
        </w:rPr>
        <w:t>十、学费标准</w:t>
      </w:r>
      <w:r>
        <w:rPr>
          <w:rFonts w:hint="eastAsia" w:ascii="宋体" w:hAnsi="宋体" w:eastAsia="宋体" w:cs="宋体"/>
          <w:b w:val="0"/>
          <w:i w:val="0"/>
          <w:caps w:val="0"/>
          <w:color w:val="575757"/>
          <w:spacing w:val="0"/>
          <w:kern w:val="0"/>
          <w:sz w:val="18"/>
          <w:szCs w:val="18"/>
          <w:shd w:val="clear" w:fill="FFFFFF"/>
          <w:lang w:val="en-US" w:eastAsia="zh-CN" w:bidi="ar"/>
        </w:rPr>
        <w:t>：8000元/学年。</w:t>
      </w:r>
    </w:p>
    <w:p>
      <w:pPr>
        <w:rPr>
          <w:rFonts w:hint="eastAsia" w:ascii="宋体" w:hAnsi="宋体" w:eastAsia="宋体" w:cs="宋体"/>
          <w:b/>
          <w:i w:val="0"/>
          <w:caps w:val="0"/>
          <w:color w:val="666666"/>
          <w:spacing w:val="0"/>
          <w:sz w:val="18"/>
          <w:szCs w:val="18"/>
          <w:shd w:val="clear" w:fill="DEF1FB"/>
        </w:rPr>
      </w:pPr>
    </w:p>
    <w:sectPr>
      <w:pgSz w:w="11906" w:h="16838"/>
      <w:pgMar w:top="567" w:right="567" w:bottom="567"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B30"/>
    <w:rsid w:val="009E7B3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 w:type="character" w:styleId="4">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2018-09-15T08:31:00Z</dcterms:created>
  <dc:creator>Zlh</dc:creator>
  <cp:lastModifiedBy>Zlh</cp:lastModifiedBy>
  <dcterms:modified xsi:type="dcterms:W3CDTF">2018-09-15T08:52:24Z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