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93"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为做好2019年物理与材料科学学院硕士研究生招生复试工作，依据华东师范大学2019年硕士研究生招生复试方案与招生工作会议精神，特制订本方案。</w:t>
      </w:r>
    </w:p>
    <w:p>
      <w:pPr>
        <w:keepNext w:val="0"/>
        <w:keepLines w:val="0"/>
        <w:widowControl/>
        <w:suppressLineNumbers w:val="0"/>
        <w:spacing w:before="0" w:beforeAutospacing="0" w:after="0" w:afterAutospacing="0" w:line="224" w:lineRule="atLeast"/>
        <w:ind w:left="0" w:right="0"/>
        <w:jc w:val="left"/>
        <w:rPr>
          <w:b w:val="0"/>
          <w:i w:val="0"/>
          <w:caps w:val="0"/>
          <w:color w:val="000000"/>
          <w:spacing w:val="0"/>
        </w:rPr>
      </w:pPr>
      <w:bookmarkStart w:id="0" w:name="_GoBack"/>
      <w:bookmarkEnd w:id="0"/>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   成立物理与材料科学学院2019年硕士研究生招生工作组，对复试工作进行领导和统筹管理。学院实行双盲制复试办法。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在不低于全国初试成绩基本要求的基础上，我院根据本学科、专业特点和统考招生计划、报考生源等情况确定本单位相关复试分数线。</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.达到我院上线考生全部参加复试，择优录取。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3．物理与材料科学学院不进行破格复试。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4.学院复试分数线经学校审定后由研究生院统一公布。 </w:t>
      </w:r>
      <w:r>
        <w:rPr>
          <w:rFonts w:hint="default" w:ascii="Calibri" w:hAnsi="Calibri" w:cs="Calibri" w:eastAsiaTheme="minorEastAsia"/>
          <w:b/>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四、复试时间、地点、形式和内容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具体日程安排，</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25-3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26</w:t>
      </w:r>
      <w:r>
        <w:rPr>
          <w:rFonts w:hint="eastAsia" w:ascii="宋体" w:hAnsi="宋体" w:eastAsia="宋体" w:cs="宋体"/>
          <w:b w:val="0"/>
          <w:i w:val="0"/>
          <w:caps w:val="0"/>
          <w:color w:val="000000"/>
          <w:spacing w:val="0"/>
          <w:kern w:val="0"/>
          <w:sz w:val="24"/>
          <w:szCs w:val="24"/>
          <w:shd w:val="clear" w:fill="FFFFFF"/>
          <w:lang w:val="en-US" w:eastAsia="zh-CN" w:bidi="ar"/>
        </w:rPr>
        <w:t>日面试。物理与材料科学学院将以邮件和电话等形式通知到每位上线考生。</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在复试前请考生到各院系进行资格审查。</w:t>
      </w:r>
      <w:r>
        <w:rPr>
          <w:rStyle w:val="6"/>
          <w:rFonts w:hint="eastAsia" w:ascii="宋体" w:hAnsi="宋体" w:eastAsia="宋体" w:cs="宋体"/>
          <w:i w:val="0"/>
          <w:caps w:val="0"/>
          <w:color w:val="000000"/>
          <w:spacing w:val="0"/>
          <w:kern w:val="0"/>
          <w:sz w:val="24"/>
          <w:szCs w:val="24"/>
          <w:shd w:val="clear" w:fill="FFFFFF"/>
          <w:lang w:val="en-US" w:eastAsia="zh-CN" w:bidi="ar"/>
        </w:rPr>
        <w:t>资格审查未通过或未进行资格审查的考生一律不得参加复试。</w:t>
      </w:r>
      <w:r>
        <w:rPr>
          <w:rFonts w:hint="eastAsia" w:ascii="宋体" w:hAnsi="宋体" w:eastAsia="宋体" w:cs="宋体"/>
          <w:b w:val="0"/>
          <w:i w:val="0"/>
          <w:caps w:val="0"/>
          <w:color w:val="000000"/>
          <w:spacing w:val="0"/>
          <w:kern w:val="0"/>
          <w:sz w:val="24"/>
          <w:szCs w:val="24"/>
          <w:shd w:val="clear" w:fill="FFFFFF"/>
          <w:lang w:val="en-US" w:eastAsia="zh-CN" w:bidi="ar"/>
        </w:rPr>
        <w:t>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、初试准考证（如丢失请于</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6</w:t>
      </w:r>
      <w:r>
        <w:rPr>
          <w:rFonts w:hint="eastAsia" w:ascii="宋体" w:hAnsi="宋体" w:eastAsia="宋体" w:cs="宋体"/>
          <w:b w:val="0"/>
          <w:i w:val="0"/>
          <w:caps w:val="0"/>
          <w:color w:val="000000"/>
          <w:spacing w:val="0"/>
          <w:kern w:val="0"/>
          <w:sz w:val="24"/>
          <w:szCs w:val="24"/>
          <w:shd w:val="clear" w:fill="FFFFFF"/>
          <w:lang w:val="en-US" w:eastAsia="zh-CN" w:bidi="ar"/>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7</w:t>
      </w:r>
      <w:r>
        <w:rPr>
          <w:rFonts w:hint="eastAsia" w:ascii="宋体" w:hAnsi="宋体" w:eastAsia="宋体" w:cs="宋体"/>
          <w:b w:val="0"/>
          <w:i w:val="0"/>
          <w:caps w:val="0"/>
          <w:color w:val="000000"/>
          <w:spacing w:val="0"/>
          <w:kern w:val="0"/>
          <w:sz w:val="24"/>
          <w:szCs w:val="24"/>
          <w:shd w:val="clear" w:fill="FFFFFF"/>
          <w:lang w:val="en-US" w:eastAsia="zh-CN" w:bidi="ar"/>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、同等学力考生（大专毕业和本科结业）还需提供大专毕业证书原件及复印件、英语四级水平证书原件及复印件（或相当于大学英语四级水平的其他语种）和</w:t>
      </w: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复试主要对考生进行以下三方面的考核（满分</w:t>
      </w:r>
      <w:r>
        <w:rPr>
          <w:rFonts w:hint="default" w:ascii="Calibri" w:hAnsi="Calibri" w:cs="Calibri" w:eastAsiaTheme="minorEastAsia"/>
          <w:b w:val="0"/>
          <w:i w:val="0"/>
          <w:caps w:val="0"/>
          <w:color w:val="000000"/>
          <w:spacing w:val="0"/>
          <w:kern w:val="0"/>
          <w:sz w:val="24"/>
          <w:szCs w:val="24"/>
          <w:shd w:val="clear" w:fill="FFFFFF"/>
          <w:lang w:val="en-US" w:eastAsia="zh-CN" w:bidi="ar"/>
        </w:rPr>
        <w:t>500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（一）外语口语与听力考核</w:t>
      </w:r>
      <w:r>
        <w:rPr>
          <w:rFonts w:hint="default" w:ascii="Calibri" w:hAnsi="Calibri" w:cs="Calibri" w:eastAsiaTheme="minorEastAsia"/>
          <w:b w:val="0"/>
          <w:i w:val="0"/>
          <w:caps w:val="0"/>
          <w:color w:val="000000"/>
          <w:spacing w:val="0"/>
          <w:kern w:val="0"/>
          <w:sz w:val="24"/>
          <w:szCs w:val="24"/>
          <w:shd w:val="clear" w:fill="FFFFFF"/>
          <w:lang w:val="en-US" w:eastAsia="zh-CN" w:bidi="ar"/>
        </w:rPr>
        <w:t>20%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分），可在面试时进行测试。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（二）专业知识考核</w:t>
      </w:r>
      <w:r>
        <w:rPr>
          <w:rFonts w:hint="default" w:ascii="Calibri" w:hAnsi="Calibri" w:cs="Calibri" w:eastAsiaTheme="minorEastAsia"/>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分），以笔试等形式进行。</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（三）学习能力、创新能力、动手能力、灵活运用知识能力、口头与书面表达能力等综合素质考查</w:t>
      </w:r>
      <w:r>
        <w:rPr>
          <w:rFonts w:hint="default" w:ascii="Calibri" w:hAnsi="Calibri" w:cs="Calibri" w:eastAsiaTheme="minorEastAsia"/>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复试过程中还将对考生的品德修养进行考核，包括复试和后续政审两个阶段的考核。本项考核不作量化计入复试成绩，但考核结果不合格者不予录取。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分为复试不合格，复试不合格者不予录取（复试总分为</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分的考生复试成绩大于等于</w:t>
      </w:r>
      <w:r>
        <w:rPr>
          <w:rFonts w:hint="default" w:ascii="Calibri" w:hAnsi="Calibri" w:cs="Calibri" w:eastAsiaTheme="minorEastAsia"/>
          <w:b w:val="0"/>
          <w:i w:val="0"/>
          <w:caps w:val="0"/>
          <w:color w:val="000000"/>
          <w:spacing w:val="0"/>
          <w:kern w:val="0"/>
          <w:sz w:val="24"/>
          <w:szCs w:val="24"/>
          <w:shd w:val="clear" w:fill="FFFFFF"/>
          <w:lang w:val="en-US" w:eastAsia="zh-CN" w:bidi="ar"/>
        </w:rPr>
        <w:t>180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Calibri" w:hAnsi="Calibri" w:cs="Calibri" w:eastAsiaTheme="minorEastAsia"/>
          <w:b w:val="0"/>
          <w:i w:val="0"/>
          <w:caps w:val="0"/>
          <w:color w:val="000000"/>
          <w:spacing w:val="0"/>
          <w:kern w:val="0"/>
          <w:sz w:val="24"/>
          <w:szCs w:val="24"/>
          <w:shd w:val="clear" w:fill="FFFFFF"/>
          <w:lang w:val="en-US" w:eastAsia="zh-CN" w:bidi="ar"/>
        </w:rPr>
        <w:t>180</w:t>
      </w:r>
      <w:r>
        <w:rPr>
          <w:rFonts w:hint="eastAsia" w:ascii="宋体" w:hAnsi="宋体" w:eastAsia="宋体" w:cs="宋体"/>
          <w:b w:val="0"/>
          <w:i w:val="0"/>
          <w:caps w:val="0"/>
          <w:color w:val="000000"/>
          <w:spacing w:val="0"/>
          <w:kern w:val="0"/>
          <w:sz w:val="24"/>
          <w:szCs w:val="24"/>
          <w:shd w:val="clear" w:fill="FFFFFF"/>
          <w:lang w:val="en-US" w:eastAsia="zh-CN" w:bidi="ar"/>
        </w:rPr>
        <w:t>分的为不合格）。</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七、调剂复试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我院部分专业需要调剂，具体详见2019年物理与材料科学学院调剂方案。</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八、复试结果与拟录取名单确定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复试不合格的考生不予录取。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我校一志愿考生根据初试复试总成绩（初复试总成绩</w:t>
      </w:r>
      <w:r>
        <w:rPr>
          <w:rFonts w:hint="default" w:ascii="Calibri" w:hAnsi="Calibri" w:cs="Calibri" w:eastAsiaTheme="minorEastAsia"/>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初试成绩×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0.6+</w:t>
      </w:r>
      <w:r>
        <w:rPr>
          <w:rFonts w:hint="eastAsia" w:ascii="宋体" w:hAnsi="宋体" w:eastAsia="宋体" w:cs="宋体"/>
          <w:b w:val="0"/>
          <w:i w:val="0"/>
          <w:caps w:val="0"/>
          <w:color w:val="000000"/>
          <w:spacing w:val="0"/>
          <w:kern w:val="0"/>
          <w:sz w:val="24"/>
          <w:szCs w:val="24"/>
          <w:shd w:val="clear" w:fill="FFFFFF"/>
          <w:lang w:val="en-US" w:eastAsia="zh-CN" w:bidi="ar"/>
        </w:rPr>
        <w:t>复试成绩×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0.4</w:t>
      </w:r>
      <w:r>
        <w:rPr>
          <w:rFonts w:hint="eastAsia" w:ascii="宋体" w:hAnsi="宋体" w:eastAsia="宋体" w:cs="宋体"/>
          <w:b w:val="0"/>
          <w:i w:val="0"/>
          <w:caps w:val="0"/>
          <w:color w:val="000000"/>
          <w:spacing w:val="0"/>
          <w:kern w:val="0"/>
          <w:sz w:val="24"/>
          <w:szCs w:val="24"/>
          <w:shd w:val="clear" w:fill="FFFFFF"/>
          <w:lang w:val="en-US" w:eastAsia="zh-CN" w:bidi="ar"/>
        </w:rPr>
        <w:t>）进行排序后从高到低确定拟录取名单，非全日制和全日制考生按照学习形式分别排序，一志愿优先。</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调剂复试考生来自不同的地区和学校，初试科目也不完全一致，初试成绩可比性差，调剂考生以复试成绩排序确定录取名单。我校第一志愿考生与调剂复试考生分别排序，优先录取复试合格的一志愿考生。</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“少数民族高层次骨干计划”考生和“大学生士兵计划”按照</w:t>
      </w:r>
      <w:r>
        <w:rPr>
          <w:rFonts w:hint="default" w:ascii="Calibri" w:hAnsi="Calibri" w:cs="Calibri" w:eastAsiaTheme="minorEastAsia"/>
          <w:b w:val="0"/>
          <w:i w:val="0"/>
          <w:caps w:val="0"/>
          <w:color w:val="000000"/>
          <w:spacing w:val="0"/>
          <w:kern w:val="0"/>
          <w:sz w:val="24"/>
          <w:szCs w:val="24"/>
          <w:shd w:val="clear" w:fill="FFFFFF"/>
          <w:lang w:val="en-US" w:eastAsia="zh-CN" w:bidi="ar"/>
        </w:rPr>
        <w:t>1:1</w:t>
      </w:r>
      <w:r>
        <w:rPr>
          <w:rFonts w:hint="eastAsia" w:ascii="宋体" w:hAnsi="宋体" w:eastAsia="宋体" w:cs="宋体"/>
          <w:b w:val="0"/>
          <w:i w:val="0"/>
          <w:caps w:val="0"/>
          <w:color w:val="000000"/>
          <w:spacing w:val="0"/>
          <w:kern w:val="0"/>
          <w:sz w:val="24"/>
          <w:szCs w:val="24"/>
          <w:shd w:val="clear" w:fill="FFFFFF"/>
          <w:lang w:val="en-US" w:eastAsia="zh-CN" w:bidi="ar"/>
        </w:rPr>
        <w:t>确定复试名单，复试合格即拟录取。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九、招生体检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我校各专业体检标准参照《教育部、卫生部、中国残疾人联合会关于印发</w:t>
      </w:r>
      <w:r>
        <w:rPr>
          <w:rFonts w:hint="default" w:ascii="Calibri" w:hAnsi="Calibri" w:cs="Calibri" w:eastAsiaTheme="minorEastAsia"/>
          <w:b w:val="0"/>
          <w:i w:val="0"/>
          <w:caps w:val="0"/>
          <w:color w:val="000000"/>
          <w:spacing w:val="0"/>
          <w:kern w:val="0"/>
          <w:sz w:val="24"/>
          <w:szCs w:val="24"/>
          <w:shd w:val="clear" w:fill="FFFFFF"/>
          <w:lang w:val="en-US" w:eastAsia="zh-CN" w:bidi="ar"/>
        </w:rPr>
        <w:t>&lt;</w:t>
      </w:r>
      <w:r>
        <w:rPr>
          <w:rFonts w:hint="eastAsia" w:ascii="宋体" w:hAnsi="宋体" w:eastAsia="宋体" w:cs="宋体"/>
          <w:b w:val="0"/>
          <w:i w:val="0"/>
          <w:caps w:val="0"/>
          <w:color w:val="000000"/>
          <w:spacing w:val="0"/>
          <w:kern w:val="0"/>
          <w:sz w:val="24"/>
          <w:szCs w:val="24"/>
          <w:shd w:val="clear" w:fill="FFFFFF"/>
          <w:lang w:val="en-US" w:eastAsia="zh-CN" w:bidi="ar"/>
        </w:rPr>
        <w:t>普通高等学校招生体检工作指导意见</w:t>
      </w:r>
      <w:r>
        <w:rPr>
          <w:rFonts w:hint="default" w:ascii="Calibri" w:hAnsi="Calibri" w:cs="Calibri" w:eastAsiaTheme="minorEastAsia"/>
          <w:b w:val="0"/>
          <w:i w:val="0"/>
          <w:caps w:val="0"/>
          <w:color w:val="000000"/>
          <w:spacing w:val="0"/>
          <w:kern w:val="0"/>
          <w:sz w:val="24"/>
          <w:szCs w:val="24"/>
          <w:shd w:val="clear" w:fill="FFFFFF"/>
          <w:lang w:val="en-US" w:eastAsia="zh-CN" w:bidi="ar"/>
        </w:rPr>
        <w:t>&gt;</w:t>
      </w:r>
      <w:r>
        <w:rPr>
          <w:rFonts w:hint="eastAsia" w:ascii="宋体" w:hAnsi="宋体" w:eastAsia="宋体" w:cs="宋体"/>
          <w:b w:val="0"/>
          <w:i w:val="0"/>
          <w:caps w:val="0"/>
          <w:color w:val="000000"/>
          <w:spacing w:val="0"/>
          <w:kern w:val="0"/>
          <w:sz w:val="24"/>
          <w:szCs w:val="24"/>
          <w:shd w:val="clear" w:fill="FFFFFF"/>
          <w:lang w:val="en-US" w:eastAsia="zh-CN" w:bidi="ar"/>
        </w:rPr>
        <w:t>的通知》（教学〔</w:t>
      </w:r>
      <w:r>
        <w:rPr>
          <w:rFonts w:hint="default" w:ascii="Calibri" w:hAnsi="Calibri" w:cs="Calibri" w:eastAsiaTheme="minorEastAsia"/>
          <w:b w:val="0"/>
          <w:i w:val="0"/>
          <w:caps w:val="0"/>
          <w:color w:val="000000"/>
          <w:spacing w:val="0"/>
          <w:kern w:val="0"/>
          <w:sz w:val="24"/>
          <w:szCs w:val="24"/>
          <w:shd w:val="clear" w:fill="FFFFFF"/>
          <w:lang w:val="en-US" w:eastAsia="zh-CN" w:bidi="ar"/>
        </w:rPr>
        <w:t>2003</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号）和《教育部办公厅卫生部办公厅关于普通高等学校招生学生入学身体检查取消乙肝项目检测有关问题的通知》（教学厅〔</w:t>
      </w:r>
      <w:r>
        <w:rPr>
          <w:rFonts w:hint="default" w:ascii="Calibri" w:hAnsi="Calibri" w:cs="Calibri" w:eastAsiaTheme="minorEastAsia"/>
          <w:b w:val="0"/>
          <w:i w:val="0"/>
          <w:caps w:val="0"/>
          <w:color w:val="000000"/>
          <w:spacing w:val="0"/>
          <w:kern w:val="0"/>
          <w:sz w:val="24"/>
          <w:szCs w:val="24"/>
          <w:shd w:val="clear" w:fill="FFFFFF"/>
          <w:lang w:val="en-US" w:eastAsia="zh-CN" w:bidi="ar"/>
        </w:rPr>
        <w:t>2010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号）两个文件执行，请参加我校复试的考生仔细比对自己身体状况，如有不符合情况及时提出咨询，以免新生入学体检不合格被取消入学资格。被录取考生在下载调档通知时还需填写自己的病史。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十、其他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、加试：同等学力考生和以成人高等学历教育应届本科毕业生身份报考的考生，及复试时不能提交本科毕业证书的但可在</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w:t>
      </w:r>
      <w:r>
        <w:rPr>
          <w:rFonts w:hint="default" w:ascii="Calibri" w:hAnsi="Calibri" w:cs="Calibri" w:eastAsiaTheme="minorEastAsia"/>
          <w:b w:val="0"/>
          <w:i w:val="0"/>
          <w:caps w:val="0"/>
          <w:color w:val="000000"/>
          <w:spacing w:val="0"/>
          <w:kern w:val="0"/>
          <w:sz w:val="24"/>
          <w:szCs w:val="24"/>
          <w:shd w:val="clear" w:fill="FFFFFF"/>
          <w:lang w:val="en-US" w:eastAsia="zh-CN" w:bidi="ar"/>
        </w:rPr>
        <w:t>9</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日前拿到本科毕业证书的自学考试和网络教育考生，复试时还须加试两门本专业本科主干课程。加试科目与初试科目不同。形式为笔试，时间</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小时，试卷满分为</w:t>
      </w:r>
      <w:r>
        <w:rPr>
          <w:rFonts w:hint="default" w:ascii="Calibri" w:hAnsi="Calibri" w:cs="Calibri"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分。有一门加试科目不及格者（</w:t>
      </w:r>
      <w:r>
        <w:rPr>
          <w:rFonts w:hint="default" w:ascii="Calibri" w:hAnsi="Calibri" w:cs="Calibri" w:eastAsiaTheme="minorEastAsia"/>
          <w:b w:val="0"/>
          <w:i w:val="0"/>
          <w:caps w:val="0"/>
          <w:color w:val="000000"/>
          <w:spacing w:val="0"/>
          <w:kern w:val="0"/>
          <w:sz w:val="24"/>
          <w:szCs w:val="24"/>
          <w:shd w:val="clear" w:fill="FFFFFF"/>
          <w:lang w:val="en-US" w:eastAsia="zh-CN" w:bidi="ar"/>
        </w:rPr>
        <w:t>60</w:t>
      </w:r>
      <w:r>
        <w:rPr>
          <w:rFonts w:hint="eastAsia" w:ascii="宋体" w:hAnsi="宋体" w:eastAsia="宋体" w:cs="宋体"/>
          <w:b w:val="0"/>
          <w:i w:val="0"/>
          <w:caps w:val="0"/>
          <w:color w:val="000000"/>
          <w:spacing w:val="0"/>
          <w:kern w:val="0"/>
          <w:sz w:val="24"/>
          <w:szCs w:val="24"/>
          <w:shd w:val="clear" w:fill="FFFFFF"/>
          <w:lang w:val="en-US" w:eastAsia="zh-CN" w:bidi="ar"/>
        </w:rPr>
        <w:t>分以下）不予录取。加试成绩不计入复试成绩。</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、定向培养研究生考生需签订培养合同书。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、复试阶段及取得拟录取资格后，一旦查证考生学籍学历信息与复试时确认的不一致的，或被查出在初试和复试中有弄虚作假、违纪作弊等行为的，不予录取或取消入学资格；入学后取得学籍者则取消学籍。</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十一、信息公开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我校继续深入推进信息公开工作，加强社会监督。研招办将遵照国家有关规定，在我校研究生招生网站上对我校拟录取考生名单统一进行不少于</w:t>
      </w:r>
      <w:r>
        <w:rPr>
          <w:rFonts w:hint="default" w:ascii="Calibri" w:hAnsi="Calibri" w:cs="Calibri" w:eastAsiaTheme="minorEastAsia"/>
          <w:b w:val="0"/>
          <w:i w:val="0"/>
          <w:caps w:val="0"/>
          <w:color w:val="000000"/>
          <w:spacing w:val="0"/>
          <w:kern w:val="0"/>
          <w:sz w:val="24"/>
          <w:szCs w:val="24"/>
          <w:shd w:val="clear" w:fill="FFFFFF"/>
          <w:lang w:val="en-US" w:eastAsia="zh-CN" w:bidi="ar"/>
        </w:rPr>
        <w:t>10</w:t>
      </w:r>
      <w:r>
        <w:rPr>
          <w:rFonts w:hint="eastAsia" w:ascii="宋体" w:hAnsi="宋体" w:eastAsia="宋体" w:cs="宋体"/>
          <w:b w:val="0"/>
          <w:i w:val="0"/>
          <w:caps w:val="0"/>
          <w:color w:val="000000"/>
          <w:spacing w:val="0"/>
          <w:kern w:val="0"/>
          <w:sz w:val="24"/>
          <w:szCs w:val="24"/>
          <w:shd w:val="clear" w:fill="FFFFFF"/>
          <w:lang w:val="en-US" w:eastAsia="zh-CN" w:bidi="ar"/>
        </w:rPr>
        <w:t>个工作日的公示。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复试录取工作投诉、申诉和监督联系方式：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电话：</w:t>
      </w:r>
      <w:r>
        <w:rPr>
          <w:rFonts w:hint="default" w:ascii="Calibri" w:hAnsi="Calibri" w:cs="Calibri" w:eastAsiaTheme="minorEastAsia"/>
          <w:b w:val="0"/>
          <w:i w:val="0"/>
          <w:caps w:val="0"/>
          <w:color w:val="000000"/>
          <w:spacing w:val="0"/>
          <w:kern w:val="0"/>
          <w:sz w:val="24"/>
          <w:szCs w:val="24"/>
          <w:shd w:val="clear" w:fill="FFFFFF"/>
          <w:lang w:val="en-US" w:eastAsia="zh-CN" w:bidi="ar"/>
        </w:rPr>
        <w:t>021-54344870</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hint="default" w:ascii="Calibri" w:hAnsi="Calibri" w:cs="Calibri" w:eastAsiaTheme="minorEastAsia"/>
          <w:b w:val="0"/>
          <w:i w:val="0"/>
          <w:caps w:val="0"/>
          <w:color w:val="000000"/>
          <w:spacing w:val="0"/>
          <w:kern w:val="0"/>
          <w:sz w:val="24"/>
          <w:szCs w:val="24"/>
          <w:shd w:val="clear" w:fill="FFFFFF"/>
          <w:lang w:val="en-US" w:eastAsia="zh-CN" w:bidi="ar"/>
        </w:rPr>
        <w:t>hmma@phy.ecnu.edu.cn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学校纪委监察处，电话：</w:t>
      </w:r>
      <w:r>
        <w:rPr>
          <w:rFonts w:hint="default" w:ascii="Calibri" w:hAnsi="Calibri" w:cs="Calibri" w:eastAsiaTheme="minorEastAsia"/>
          <w:b w:val="0"/>
          <w:i w:val="0"/>
          <w:caps w:val="0"/>
          <w:color w:val="000000"/>
          <w:spacing w:val="0"/>
          <w:kern w:val="0"/>
          <w:sz w:val="24"/>
          <w:szCs w:val="24"/>
          <w:shd w:val="clear" w:fill="FFFFFF"/>
          <w:lang w:val="en-US" w:eastAsia="zh-CN" w:bidi="ar"/>
        </w:rPr>
        <w:t>021-54344605</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hint="default" w:ascii="Calibri" w:hAnsi="Calibri" w:cs="Calibri" w:eastAsiaTheme="minorEastAsia"/>
          <w:b w:val="0"/>
          <w:i w:val="0"/>
          <w:caps w:val="0"/>
          <w:color w:val="000000"/>
          <w:spacing w:val="0"/>
          <w:kern w:val="0"/>
          <w:sz w:val="24"/>
          <w:szCs w:val="24"/>
          <w:shd w:val="clear" w:fill="FFFFFF"/>
          <w:lang w:val="en-US" w:eastAsia="zh-CN" w:bidi="ar"/>
        </w:rPr>
        <w:t>jwjc@admin.ecnu.edu.cn</w:t>
      </w:r>
      <w:r>
        <w:rPr>
          <w:rFonts w:hint="eastAsia" w:ascii="宋体" w:hAnsi="宋体" w:eastAsia="宋体" w:cs="宋体"/>
          <w:b w:val="0"/>
          <w:i w:val="0"/>
          <w:caps w:val="0"/>
          <w:color w:val="000000"/>
          <w:spacing w:val="0"/>
          <w:kern w:val="0"/>
          <w:sz w:val="24"/>
          <w:szCs w:val="24"/>
          <w:shd w:val="clear" w:fill="FFFFFF"/>
          <w:lang w:val="en-US" w:eastAsia="zh-CN" w:bidi="ar"/>
        </w:rPr>
        <w:t>。</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26D3009"/>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2019-04-17T06:45:41Z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