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中山大学</w:t>
      </w:r>
      <w:r>
        <w:rPr>
          <w:rFonts w:hint="eastAsia" w:ascii="方正小标宋简体" w:hAnsi="方正小标宋简体" w:eastAsia="方正小标宋简体" w:cs="方正小标宋简体"/>
          <w:sz w:val="44"/>
          <w:szCs w:val="44"/>
          <w:u w:val="none"/>
        </w:rPr>
        <w:t>生态学院</w:t>
      </w:r>
      <w:r>
        <w:rPr>
          <w:rFonts w:hint="eastAsia" w:ascii="方正小标宋简体" w:hAnsi="方正小标宋简体" w:eastAsia="方正小标宋简体" w:cs="方正小标宋简体"/>
          <w:sz w:val="44"/>
          <w:szCs w:val="44"/>
        </w:rPr>
        <w:t>20</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年硕士研究生</w:t>
      </w:r>
    </w:p>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复试录取方案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根据教育部《2020年全国硕士研究生招生工作管理规定》（教学函〔2019〕6号）、《教育部办公厅关于做好2020年全国硕士研究生复试工作的通知》（教学厅〔2020〕4号）、《中山大学关于做好2020年硕士研究生复试录取工作的通知》等相关文件精神，结合疫情防控要求及我院各学科专业（方向）考生实际情况，制定本方案。 </w:t>
      </w:r>
      <w:r>
        <w:rPr>
          <w:rFonts w:ascii="仿宋" w:hAnsi="仿宋" w:eastAsia="仿宋" w:cs="仿宋"/>
          <w:sz w:val="32"/>
          <w:szCs w:val="32"/>
        </w:rPr>
        <w:t xml:space="preserve">   </w:t>
      </w:r>
    </w:p>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一、复试分数线和</w:t>
      </w:r>
      <w:r>
        <w:rPr>
          <w:rFonts w:ascii="仿宋" w:hAnsi="仿宋" w:eastAsia="仿宋" w:cs="仿宋"/>
          <w:b/>
          <w:sz w:val="32"/>
          <w:szCs w:val="32"/>
        </w:rPr>
        <w:t>复试</w:t>
      </w:r>
      <w:r>
        <w:rPr>
          <w:rFonts w:hint="eastAsia" w:ascii="仿宋" w:hAnsi="仿宋" w:eastAsia="仿宋" w:cs="仿宋"/>
          <w:b/>
          <w:sz w:val="32"/>
          <w:szCs w:val="32"/>
        </w:rPr>
        <w:t>名单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1.我院复试分数线如下：</w:t>
      </w:r>
    </w:p>
    <w:tbl>
      <w:tblPr>
        <w:tblStyle w:val="8"/>
        <w:tblW w:w="6867" w:type="dxa"/>
        <w:jc w:val="center"/>
        <w:tblLayout w:type="fixed"/>
        <w:tblCellMar>
          <w:top w:w="0" w:type="dxa"/>
          <w:left w:w="108" w:type="dxa"/>
          <w:bottom w:w="0" w:type="dxa"/>
          <w:right w:w="108" w:type="dxa"/>
        </w:tblCellMar>
      </w:tblPr>
      <w:tblGrid>
        <w:gridCol w:w="1408"/>
        <w:gridCol w:w="992"/>
        <w:gridCol w:w="1120"/>
        <w:gridCol w:w="1125"/>
        <w:gridCol w:w="722"/>
        <w:gridCol w:w="709"/>
        <w:gridCol w:w="791"/>
      </w:tblGrid>
      <w:tr>
        <w:tblPrEx>
          <w:tblCellMar>
            <w:top w:w="0" w:type="dxa"/>
            <w:left w:w="108" w:type="dxa"/>
            <w:bottom w:w="0" w:type="dxa"/>
            <w:right w:w="108" w:type="dxa"/>
          </w:tblCellMar>
        </w:tblPrEx>
        <w:trPr>
          <w:trHeight w:val="534" w:hRule="atLeast"/>
          <w:jc w:val="center"/>
        </w:trPr>
        <w:tc>
          <w:tcPr>
            <w:tcW w:w="140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专业代码</w:t>
            </w:r>
          </w:p>
        </w:tc>
        <w:tc>
          <w:tcPr>
            <w:tcW w:w="992" w:type="dxa"/>
            <w:vMerge w:val="restart"/>
            <w:tcBorders>
              <w:top w:val="single" w:color="auto" w:sz="8" w:space="0"/>
              <w:left w:val="single" w:color="auto" w:sz="8" w:space="0"/>
              <w:right w:val="single" w:color="auto" w:sz="8" w:space="0"/>
            </w:tcBorders>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专业名称</w:t>
            </w:r>
          </w:p>
        </w:tc>
        <w:tc>
          <w:tcPr>
            <w:tcW w:w="1120" w:type="dxa"/>
            <w:vMerge w:val="restart"/>
            <w:tcBorders>
              <w:top w:val="single" w:color="auto" w:sz="8" w:space="0"/>
              <w:left w:val="single" w:color="auto" w:sz="8" w:space="0"/>
              <w:right w:val="single" w:color="auto" w:sz="8" w:space="0"/>
            </w:tcBorders>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方向代码</w:t>
            </w:r>
          </w:p>
        </w:tc>
        <w:tc>
          <w:tcPr>
            <w:tcW w:w="11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方向名称</w:t>
            </w:r>
          </w:p>
        </w:tc>
        <w:tc>
          <w:tcPr>
            <w:tcW w:w="2222"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复试分数线</w:t>
            </w:r>
          </w:p>
        </w:tc>
      </w:tr>
      <w:tr>
        <w:tblPrEx>
          <w:tblCellMar>
            <w:top w:w="0" w:type="dxa"/>
            <w:left w:w="108" w:type="dxa"/>
            <w:bottom w:w="0" w:type="dxa"/>
            <w:right w:w="108" w:type="dxa"/>
          </w:tblCellMar>
        </w:tblPrEx>
        <w:trPr>
          <w:trHeight w:val="375" w:hRule="atLeast"/>
          <w:jc w:val="center"/>
        </w:trPr>
        <w:tc>
          <w:tcPr>
            <w:tcW w:w="14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992" w:type="dxa"/>
            <w:vMerge w:val="continue"/>
            <w:tcBorders>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1120" w:type="dxa"/>
            <w:vMerge w:val="continue"/>
            <w:tcBorders>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112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722"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总分</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政治/外语</w:t>
            </w:r>
          </w:p>
        </w:tc>
        <w:tc>
          <w:tcPr>
            <w:tcW w:w="79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业务课</w:t>
            </w:r>
          </w:p>
        </w:tc>
      </w:tr>
      <w:tr>
        <w:tblPrEx>
          <w:tblCellMar>
            <w:top w:w="0" w:type="dxa"/>
            <w:left w:w="108" w:type="dxa"/>
            <w:bottom w:w="0" w:type="dxa"/>
            <w:right w:w="108" w:type="dxa"/>
          </w:tblCellMar>
        </w:tblPrEx>
        <w:trPr>
          <w:trHeight w:val="300" w:hRule="atLeast"/>
          <w:jc w:val="center"/>
        </w:trPr>
        <w:tc>
          <w:tcPr>
            <w:tcW w:w="1408"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071300</w:t>
            </w:r>
          </w:p>
        </w:tc>
        <w:tc>
          <w:tcPr>
            <w:tcW w:w="99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生态学</w:t>
            </w:r>
          </w:p>
        </w:tc>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112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不分方向</w:t>
            </w:r>
          </w:p>
        </w:tc>
        <w:tc>
          <w:tcPr>
            <w:tcW w:w="722"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300</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791" w:type="dxa"/>
            <w:tcBorders>
              <w:top w:val="nil"/>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r>
    </w:tbl>
    <w:p>
      <w:pPr>
        <w:spacing w:line="54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.初试成绩符合我院复试分数线要求者，按专业总分从高到低的顺序确定参加复试的考生名单。</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.考生可以通过学院官网查询复试名单（见附件1）。</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.拟招生人数如下，将根据情况调整，最终以实际录取人数为准：</w:t>
      </w:r>
    </w:p>
    <w:tbl>
      <w:tblPr>
        <w:tblStyle w:val="8"/>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843"/>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专业（方向）代码</w:t>
            </w:r>
          </w:p>
        </w:tc>
        <w:tc>
          <w:tcPr>
            <w:tcW w:w="1843"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专业（方向）名称</w:t>
            </w:r>
          </w:p>
        </w:tc>
        <w:tc>
          <w:tcPr>
            <w:tcW w:w="1134"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总计划</w:t>
            </w:r>
          </w:p>
        </w:tc>
        <w:tc>
          <w:tcPr>
            <w:tcW w:w="1134"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已招推免生</w:t>
            </w:r>
          </w:p>
        </w:tc>
        <w:tc>
          <w:tcPr>
            <w:tcW w:w="1559"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公开招考计划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spacing w:line="540" w:lineRule="exact"/>
              <w:jc w:val="center"/>
              <w:rPr>
                <w:rFonts w:ascii="仿宋" w:hAnsi="仿宋" w:eastAsia="仿宋" w:cs="仿宋"/>
                <w:b/>
                <w:sz w:val="24"/>
                <w:szCs w:val="24"/>
              </w:rPr>
            </w:pPr>
            <w:r>
              <w:rPr>
                <w:rFonts w:ascii="仿宋" w:hAnsi="仿宋" w:eastAsia="仿宋" w:cs="仿宋"/>
                <w:b/>
                <w:sz w:val="24"/>
                <w:szCs w:val="24"/>
              </w:rPr>
              <w:t>0713</w:t>
            </w:r>
            <w:r>
              <w:rPr>
                <w:rFonts w:hint="eastAsia" w:ascii="仿宋" w:hAnsi="仿宋" w:eastAsia="仿宋" w:cs="仿宋"/>
                <w:b/>
                <w:sz w:val="24"/>
              </w:rPr>
              <w:t>69</w:t>
            </w:r>
          </w:p>
        </w:tc>
        <w:tc>
          <w:tcPr>
            <w:tcW w:w="1843" w:type="dxa"/>
            <w:shd w:val="clear" w:color="auto" w:fill="auto"/>
          </w:tcPr>
          <w:p>
            <w:pPr>
              <w:spacing w:line="540" w:lineRule="exact"/>
              <w:jc w:val="center"/>
              <w:rPr>
                <w:rFonts w:ascii="仿宋" w:hAnsi="仿宋" w:eastAsia="仿宋" w:cs="仿宋"/>
                <w:b/>
                <w:sz w:val="24"/>
                <w:szCs w:val="24"/>
              </w:rPr>
            </w:pPr>
            <w:r>
              <w:rPr>
                <w:rFonts w:hint="eastAsia" w:ascii="仿宋" w:hAnsi="仿宋" w:eastAsia="仿宋" w:cs="仿宋"/>
                <w:b/>
                <w:sz w:val="24"/>
                <w:szCs w:val="24"/>
              </w:rPr>
              <w:t>生态学</w:t>
            </w:r>
          </w:p>
        </w:tc>
        <w:tc>
          <w:tcPr>
            <w:tcW w:w="1134" w:type="dxa"/>
            <w:shd w:val="clear" w:color="auto" w:fill="auto"/>
          </w:tcPr>
          <w:p>
            <w:pPr>
              <w:spacing w:line="540" w:lineRule="exact"/>
              <w:jc w:val="center"/>
              <w:rPr>
                <w:rFonts w:ascii="仿宋" w:hAnsi="仿宋" w:eastAsia="仿宋" w:cs="仿宋"/>
                <w:b/>
                <w:sz w:val="24"/>
                <w:szCs w:val="24"/>
              </w:rPr>
            </w:pPr>
            <w:r>
              <w:rPr>
                <w:rFonts w:ascii="仿宋" w:hAnsi="仿宋" w:eastAsia="仿宋" w:cs="仿宋"/>
                <w:b/>
                <w:sz w:val="24"/>
                <w:szCs w:val="24"/>
              </w:rPr>
              <w:t>20</w:t>
            </w:r>
          </w:p>
        </w:tc>
        <w:tc>
          <w:tcPr>
            <w:tcW w:w="1134" w:type="dxa"/>
            <w:shd w:val="clear" w:color="auto" w:fill="auto"/>
          </w:tcPr>
          <w:p>
            <w:pPr>
              <w:spacing w:line="540" w:lineRule="exact"/>
              <w:jc w:val="center"/>
              <w:rPr>
                <w:rFonts w:ascii="仿宋" w:hAnsi="仿宋" w:eastAsia="仿宋" w:cs="仿宋"/>
                <w:b/>
                <w:sz w:val="24"/>
                <w:szCs w:val="24"/>
              </w:rPr>
            </w:pPr>
            <w:r>
              <w:rPr>
                <w:rFonts w:ascii="仿宋" w:hAnsi="仿宋" w:eastAsia="仿宋" w:cs="仿宋"/>
                <w:b/>
                <w:sz w:val="24"/>
                <w:szCs w:val="24"/>
              </w:rPr>
              <w:t>2</w:t>
            </w:r>
          </w:p>
        </w:tc>
        <w:tc>
          <w:tcPr>
            <w:tcW w:w="1559" w:type="dxa"/>
            <w:shd w:val="clear" w:color="auto" w:fill="auto"/>
          </w:tcPr>
          <w:p>
            <w:pPr>
              <w:spacing w:line="540" w:lineRule="exact"/>
              <w:jc w:val="center"/>
              <w:rPr>
                <w:rFonts w:ascii="仿宋" w:hAnsi="仿宋" w:eastAsia="仿宋" w:cs="仿宋"/>
                <w:b/>
                <w:sz w:val="24"/>
                <w:szCs w:val="24"/>
              </w:rPr>
            </w:pPr>
            <w:r>
              <w:rPr>
                <w:rFonts w:ascii="仿宋" w:hAnsi="仿宋" w:eastAsia="仿宋" w:cs="仿宋"/>
                <w:b/>
                <w:sz w:val="24"/>
                <w:szCs w:val="24"/>
              </w:rPr>
              <w:t>18</w:t>
            </w:r>
          </w:p>
        </w:tc>
      </w:tr>
    </w:tbl>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请复试考生于5月1</w:t>
      </w:r>
      <w:r>
        <w:rPr>
          <w:rFonts w:hint="eastAsia" w:ascii="仿宋" w:hAnsi="仿宋" w:eastAsia="仿宋" w:cs="仿宋"/>
          <w:sz w:val="32"/>
          <w:szCs w:val="32"/>
          <w:lang w:val="en-US" w:eastAsia="zh-CN"/>
        </w:rPr>
        <w:t>5</w:t>
      </w:r>
      <w:r>
        <w:rPr>
          <w:rFonts w:hint="eastAsia" w:ascii="仿宋" w:hAnsi="仿宋" w:eastAsia="仿宋" w:cs="仿宋"/>
          <w:sz w:val="32"/>
          <w:szCs w:val="32"/>
        </w:rPr>
        <w:t>日前提供以下材料进行资格审查，材料以原件扫描件或照片电子版的形式，通过邮件提交，发送邮件至</w:t>
      </w:r>
      <w:r>
        <w:rPr>
          <w:rFonts w:ascii="仿宋" w:hAnsi="仿宋" w:eastAsia="仿宋" w:cs="仿宋"/>
          <w:sz w:val="32"/>
          <w:szCs w:val="32"/>
        </w:rPr>
        <w:t>sysueco@mail.sysu.edu.cn</w:t>
      </w:r>
      <w:r>
        <w:rPr>
          <w:rFonts w:hint="eastAsia" w:ascii="仿宋" w:hAnsi="仿宋" w:eastAsia="仿宋" w:cs="仿宋"/>
          <w:sz w:val="32"/>
          <w:szCs w:val="32"/>
        </w:rPr>
        <w:t>邮箱，邮件标题格式：“考生编号-姓名-资格审查材料”，入学复查时核对原件。</w:t>
      </w:r>
    </w:p>
    <w:p>
      <w:pPr>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（一）资格审查材料</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初试准考证。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应届生提供学生证。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凡于境外获得的文凭须提交教育部留学服务中心出具的认证报告。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在读研究生需提供培养单位出具的同意报考证明。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（二）复试补充材料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根据复试要求，我院加强对考生既往学业、一贯表现、科研能力、综合素质和思想品德等情况的全面考察，</w:t>
      </w:r>
      <w:bookmarkStart w:id="0" w:name="_Hlk39689706"/>
      <w:r>
        <w:rPr>
          <w:rFonts w:hint="eastAsia" w:ascii="仿宋" w:hAnsi="仿宋" w:eastAsia="仿宋" w:cs="仿宋"/>
          <w:sz w:val="32"/>
          <w:szCs w:val="32"/>
        </w:rPr>
        <w:t>请考生提供大学学习成绩单、科研成果、竞赛获奖、社会服务等相关补充材料，</w:t>
      </w:r>
      <w:bookmarkEnd w:id="0"/>
      <w:r>
        <w:rPr>
          <w:rFonts w:hint="eastAsia" w:ascii="仿宋" w:hAnsi="仿宋" w:eastAsia="仿宋" w:cs="仿宋"/>
          <w:sz w:val="32"/>
          <w:szCs w:val="32"/>
        </w:rPr>
        <w:t>作为复试综合评价的评分依据。</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以上材料，复试前提交原件扫描件，入学复查时核对原件。不符合报考条件者将被取消复试资格。资格审查材料恕不退回。资格审查未通过的考生将取消复试资格。</w:t>
      </w:r>
    </w:p>
    <w:p>
      <w:pPr>
        <w:spacing w:line="540" w:lineRule="exact"/>
        <w:ind w:firstLine="640" w:firstLineChars="200"/>
        <w:rPr>
          <w:rFonts w:ascii="仿宋" w:hAnsi="仿宋" w:eastAsia="仿宋" w:cs="仿宋"/>
          <w:kern w:val="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（一）复试方式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复试方式：网络远程复试。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复试总分：复试总分占入学总成绩的5</w:t>
      </w:r>
      <w:r>
        <w:rPr>
          <w:rFonts w:ascii="仿宋" w:hAnsi="仿宋" w:eastAsia="仿宋" w:cs="仿宋"/>
          <w:sz w:val="32"/>
          <w:szCs w:val="32"/>
        </w:rPr>
        <w:t>0%</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考核时间：</w:t>
      </w:r>
      <w:bookmarkStart w:id="1" w:name="_Hlk38909095"/>
      <w:r>
        <w:rPr>
          <w:rFonts w:hint="eastAsia" w:ascii="仿宋" w:hAnsi="仿宋" w:eastAsia="仿宋" w:cs="仿宋"/>
          <w:sz w:val="32"/>
          <w:szCs w:val="32"/>
        </w:rPr>
        <w:t>每位考生的复试总时间不少于</w:t>
      </w:r>
      <w:r>
        <w:rPr>
          <w:rFonts w:ascii="仿宋" w:hAnsi="仿宋" w:eastAsia="仿宋" w:cs="仿宋"/>
          <w:sz w:val="32"/>
          <w:szCs w:val="32"/>
        </w:rPr>
        <w:t>20</w:t>
      </w:r>
      <w:r>
        <w:rPr>
          <w:rFonts w:hint="eastAsia" w:ascii="仿宋" w:hAnsi="仿宋" w:eastAsia="仿宋" w:cs="仿宋"/>
          <w:sz w:val="32"/>
          <w:szCs w:val="32"/>
        </w:rPr>
        <w:t>分钟</w:t>
      </w:r>
      <w:bookmarkEnd w:id="1"/>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bookmarkStart w:id="2" w:name="_Hlk38909064"/>
      <w:r>
        <w:rPr>
          <w:rFonts w:hint="eastAsia" w:ascii="仿宋" w:hAnsi="仿宋" w:eastAsia="仿宋" w:cs="仿宋"/>
          <w:sz w:val="32"/>
          <w:szCs w:val="32"/>
        </w:rPr>
        <w:t>考核办法：</w:t>
      </w:r>
      <w:bookmarkEnd w:id="2"/>
      <w:r>
        <w:rPr>
          <w:rFonts w:hint="eastAsia" w:ascii="仿宋" w:hAnsi="仿宋" w:eastAsia="仿宋" w:cs="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（二）复试内容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复试考核内容由综合评价、外语应用能力测试、专业能力及综合素质考核三部分构成。</w:t>
      </w:r>
    </w:p>
    <w:p>
      <w:pPr>
        <w:spacing w:line="540" w:lineRule="exact"/>
        <w:ind w:firstLine="640" w:firstLineChars="200"/>
        <w:rPr>
          <w:rFonts w:ascii="仿宋" w:hAnsi="仿宋" w:eastAsia="仿宋" w:cs="仿宋"/>
          <w:sz w:val="32"/>
          <w:szCs w:val="32"/>
        </w:rPr>
      </w:pPr>
      <w:bookmarkStart w:id="3" w:name="_Hlk38908667"/>
      <w:r>
        <w:rPr>
          <w:rFonts w:hint="eastAsia" w:ascii="仿宋" w:hAnsi="仿宋" w:eastAsia="仿宋" w:cs="仿宋"/>
          <w:sz w:val="32"/>
          <w:szCs w:val="32"/>
        </w:rPr>
        <w:t>1．综合评价（占复试成绩的20%）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考试内容：结合考生大学学习成绩单、科研成果、竞赛获奖、社会服务等相关资料，对考生既往学业、一贯表现、科研能力、综合素质和思想政治素质等情况进行全面考察。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2.外语应用能力测试（占复试成绩的20%）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考试内容：重点考查考生外语应用的基本能力，是否具备本专业研究生入学的基本要求。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3.专业能力及综合素质考核（占复试成绩的60%）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bookmarkEnd w:id="3"/>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ind w:firstLine="640" w:firstLineChars="200"/>
        <w:rPr>
          <w:rFonts w:ascii="仿宋" w:hAnsi="仿宋" w:eastAsia="仿宋" w:cs="仿宋"/>
          <w:color w:val="FF0000"/>
          <w:sz w:val="32"/>
          <w:szCs w:val="32"/>
        </w:rPr>
      </w:pP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1.复试成绩和初试成绩相加，即为入学考试总成绩，复试成绩和初试成绩各占总成绩的50%。</w:t>
      </w:r>
    </w:p>
    <w:p>
      <w:pPr>
        <w:widowControl/>
        <w:spacing w:line="540"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2.按照总成绩从高分到低分依次确定拟录取名单，</w:t>
      </w:r>
      <w:r>
        <w:rPr>
          <w:rFonts w:hint="eastAsia" w:ascii="仿宋" w:hAnsi="仿宋" w:eastAsia="仿宋" w:cs="仿宋"/>
          <w:color w:val="FF0000"/>
          <w:sz w:val="32"/>
          <w:szCs w:val="32"/>
        </w:rPr>
        <w:t>总成绩同分情况下按照初试成绩</w:t>
      </w:r>
      <w:r>
        <w:rPr>
          <w:rFonts w:ascii="仿宋" w:hAnsi="仿宋" w:eastAsia="仿宋" w:cs="仿宋"/>
          <w:color w:val="FF0000"/>
          <w:sz w:val="32"/>
          <w:szCs w:val="32"/>
        </w:rPr>
        <w:t>排序</w:t>
      </w:r>
      <w:r>
        <w:rPr>
          <w:rFonts w:hint="eastAsia" w:ascii="仿宋" w:hAnsi="仿宋" w:eastAsia="仿宋" w:cs="仿宋"/>
          <w:color w:val="FF0000"/>
          <w:sz w:val="32"/>
          <w:szCs w:val="32"/>
        </w:rPr>
        <w:t>。</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3.如有以下情况之一的考生，不予录取：</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（1）思想政治素质和道德品质考核不合格。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（2）未参加复试或复试不合格(复试成绩低于复试满分值的60%为不合格)。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（3）政审</w:t>
      </w:r>
      <w:r>
        <w:rPr>
          <w:rFonts w:ascii="仿宋" w:hAnsi="仿宋" w:eastAsia="仿宋" w:cs="仿宋"/>
          <w:sz w:val="32"/>
          <w:szCs w:val="32"/>
        </w:rPr>
        <w:t>不合格</w:t>
      </w:r>
      <w:r>
        <w:rPr>
          <w:rFonts w:hint="eastAsia" w:ascii="仿宋" w:hAnsi="仿宋" w:eastAsia="仿宋" w:cs="仿宋"/>
          <w:sz w:val="32"/>
          <w:szCs w:val="32"/>
        </w:rPr>
        <w:t>。</w:t>
      </w:r>
    </w:p>
    <w:p>
      <w:pPr>
        <w:widowControl/>
        <w:spacing w:line="540"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643" w:firstLineChars="200"/>
        <w:jc w:val="left"/>
        <w:rPr>
          <w:rFonts w:ascii="仿宋" w:hAnsi="仿宋" w:eastAsia="仿宋" w:cs="仿宋"/>
          <w:b/>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五、信息公布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将在我院网站</w:t>
      </w:r>
      <w:r>
        <w:rPr>
          <w:rFonts w:hint="eastAsia" w:eastAsia="仿宋_GB2312"/>
          <w:sz w:val="32"/>
          <w:szCs w:val="32"/>
        </w:rPr>
        <w:t>公布复试录取方案、分专业（方向）的拟招生人数、复试考生名单、复试安排、调剂信息、复试结果等信息。对参加专项计划、享受初试加分或照顾政策考生的相关情况，在公布考生名单时将进行说明。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复试结果报</w:t>
      </w:r>
      <w:r>
        <w:rPr>
          <w:rFonts w:ascii="仿宋" w:hAnsi="仿宋" w:eastAsia="仿宋" w:cs="仿宋"/>
          <w:sz w:val="32"/>
          <w:szCs w:val="32"/>
        </w:rPr>
        <w:t>学校审核后公布</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拟录取名单经审核后将在中山大学研究生招生网上统一进行公示。</w:t>
      </w:r>
    </w:p>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六、其他事项</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.中山大学研究生院将根据上级统一工作安排开通硕士研究生招生录取通知书邮寄地址校对系统，拟录取的考生可通过该系统进行邮寄地址校对及修改，届时请关注中山大学研究生招生网。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color w:val="000000"/>
          <w:sz w:val="32"/>
          <w:szCs w:val="32"/>
        </w:rPr>
        <w:t>本办法未尽事项，以中山大学研究生院相关文件为准。</w:t>
      </w:r>
    </w:p>
    <w:p>
      <w:pPr>
        <w:spacing w:line="540" w:lineRule="exact"/>
        <w:ind w:firstLine="640" w:firstLineChars="200"/>
        <w:rPr>
          <w:rFonts w:ascii="仿宋" w:hAnsi="仿宋" w:eastAsia="仿宋" w:cs="仿宋"/>
          <w:color w:val="00000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七、咨询、申诉及监督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u w:val="none"/>
        </w:rPr>
        <w:t>生态学院招生办公室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 020-39330265</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rPr>
          <w:rFonts w:ascii="仿宋" w:hAnsi="仿宋" w:eastAsia="仿宋" w:cs="仿宋"/>
          <w:kern w:val="0"/>
          <w:sz w:val="32"/>
          <w:szCs w:val="32"/>
        </w:rPr>
        <w:t>sysueco@mail.sysu.edu.cn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u w:val="none"/>
        </w:rPr>
        <w:t>生态学院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 020-39330186</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中山大学研究生招生办公室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电话：020-84111686，84113696</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fldChar w:fldCharType="begin"/>
      </w:r>
      <w:r>
        <w:instrText xml:space="preserve"> HYPERLINK "mailto:yzba@mail.sysu.edu.cn" </w:instrText>
      </w:r>
      <w:r>
        <w:fldChar w:fldCharType="separate"/>
      </w:r>
      <w:r>
        <w:rPr>
          <w:rFonts w:hint="eastAsia" w:ascii="仿宋" w:hAnsi="仿宋" w:eastAsia="仿宋" w:cs="仿宋"/>
          <w:kern w:val="0"/>
          <w:sz w:val="32"/>
          <w:szCs w:val="32"/>
        </w:rPr>
        <w:t>yzba@mail.sysu.edu.cn</w:t>
      </w:r>
      <w:r>
        <w:rPr>
          <w:rFonts w:hint="eastAsia" w:ascii="仿宋" w:hAnsi="仿宋" w:eastAsia="仿宋" w:cs="仿宋"/>
          <w:kern w:val="0"/>
          <w:sz w:val="32"/>
          <w:szCs w:val="32"/>
        </w:rPr>
        <w:fldChar w:fldCharType="end"/>
      </w:r>
    </w:p>
    <w:p>
      <w:pPr>
        <w:spacing w:line="540" w:lineRule="exact"/>
        <w:ind w:left="480"/>
        <w:rPr>
          <w:rFonts w:ascii="仿宋" w:hAnsi="仿宋" w:eastAsia="仿宋" w:cs="仿宋"/>
          <w:kern w:val="0"/>
          <w:sz w:val="32"/>
          <w:szCs w:val="32"/>
        </w:rPr>
      </w:pPr>
    </w:p>
    <w:p>
      <w:pPr>
        <w:spacing w:line="540" w:lineRule="exact"/>
        <w:ind w:left="480"/>
        <w:rPr>
          <w:rFonts w:ascii="仿宋" w:hAnsi="仿宋" w:eastAsia="仿宋" w:cs="仿宋"/>
          <w:kern w:val="0"/>
          <w:sz w:val="32"/>
          <w:szCs w:val="32"/>
        </w:rPr>
      </w:pPr>
    </w:p>
    <w:p>
      <w:pPr>
        <w:wordWrap w:val="0"/>
        <w:spacing w:line="540" w:lineRule="exact"/>
        <w:ind w:right="480" w:firstLine="640" w:firstLineChars="200"/>
        <w:jc w:val="center"/>
        <w:rPr>
          <w:rFonts w:ascii="仿宋" w:hAnsi="仿宋" w:eastAsia="仿宋" w:cs="仿宋"/>
          <w:sz w:val="32"/>
          <w:szCs w:val="32"/>
          <w:u w:val="none"/>
        </w:rPr>
      </w:pPr>
      <w:r>
        <w:rPr>
          <w:rFonts w:ascii="仿宋" w:hAnsi="仿宋" w:eastAsia="仿宋" w:cs="仿宋"/>
          <w:sz w:val="32"/>
          <w:szCs w:val="32"/>
          <w:u w:val="none"/>
        </w:rPr>
        <w:t xml:space="preserve">                        </w:t>
      </w:r>
      <w:r>
        <w:rPr>
          <w:rFonts w:hint="eastAsia" w:ascii="仿宋" w:hAnsi="仿宋" w:eastAsia="仿宋" w:cs="仿宋"/>
          <w:sz w:val="32"/>
          <w:szCs w:val="32"/>
          <w:u w:val="none"/>
        </w:rPr>
        <w:t>生态学院</w:t>
      </w:r>
    </w:p>
    <w:p>
      <w:pPr>
        <w:spacing w:line="540" w:lineRule="exact"/>
        <w:ind w:right="640" w:firstLine="640" w:firstLineChars="200"/>
        <w:jc w:val="center"/>
        <w:rPr>
          <w:rFonts w:ascii="仿宋" w:hAnsi="仿宋" w:eastAsia="仿宋" w:cs="仿宋"/>
          <w:sz w:val="32"/>
          <w:szCs w:val="32"/>
          <w:u w:val="none"/>
        </w:rPr>
      </w:pPr>
      <w:r>
        <w:rPr>
          <w:rFonts w:ascii="仿宋" w:hAnsi="仿宋" w:eastAsia="仿宋" w:cs="仿宋"/>
          <w:sz w:val="32"/>
          <w:szCs w:val="32"/>
          <w:u w:val="none"/>
        </w:rPr>
        <w:t xml:space="preserve">                       2020</w:t>
      </w:r>
      <w:r>
        <w:rPr>
          <w:rFonts w:hint="eastAsia" w:ascii="仿宋" w:hAnsi="仿宋" w:eastAsia="仿宋" w:cs="仿宋"/>
          <w:sz w:val="32"/>
          <w:szCs w:val="32"/>
          <w:u w:val="none"/>
        </w:rPr>
        <w:t>年</w:t>
      </w:r>
      <w:r>
        <w:rPr>
          <w:rFonts w:ascii="仿宋" w:hAnsi="仿宋" w:eastAsia="仿宋" w:cs="仿宋"/>
          <w:sz w:val="32"/>
          <w:szCs w:val="32"/>
          <w:u w:val="none"/>
        </w:rPr>
        <w:t xml:space="preserve"> 5</w:t>
      </w:r>
      <w:r>
        <w:rPr>
          <w:rFonts w:hint="eastAsia" w:ascii="仿宋" w:hAnsi="仿宋" w:eastAsia="仿宋" w:cs="仿宋"/>
          <w:sz w:val="32"/>
          <w:szCs w:val="32"/>
          <w:u w:val="none"/>
        </w:rPr>
        <w:t>月</w:t>
      </w:r>
      <w:r>
        <w:rPr>
          <w:rFonts w:ascii="仿宋" w:hAnsi="仿宋" w:eastAsia="仿宋" w:cs="仿宋"/>
          <w:sz w:val="32"/>
          <w:szCs w:val="32"/>
        </w:rPr>
        <w:t>1</w:t>
      </w:r>
      <w:r>
        <w:rPr>
          <w:rFonts w:hint="eastAsia" w:ascii="仿宋" w:hAnsi="仿宋" w:eastAsia="仿宋" w:cs="仿宋"/>
          <w:sz w:val="32"/>
          <w:szCs w:val="32"/>
          <w:lang w:val="en-US" w:eastAsia="zh-CN"/>
        </w:rPr>
        <w:t>3</w:t>
      </w:r>
      <w:bookmarkStart w:id="4" w:name="_GoBack"/>
      <w:bookmarkEnd w:id="4"/>
      <w:r>
        <w:rPr>
          <w:rFonts w:hint="eastAsia" w:ascii="仿宋" w:hAnsi="仿宋" w:eastAsia="仿宋" w:cs="仿宋"/>
          <w:sz w:val="32"/>
          <w:szCs w:val="32"/>
          <w:u w:val="none"/>
        </w:rPr>
        <w:t>号</w:t>
      </w:r>
      <w:r>
        <w:rPr>
          <w:rFonts w:ascii="仿宋" w:hAnsi="仿宋" w:eastAsia="仿宋" w:cs="仿宋"/>
          <w:sz w:val="32"/>
          <w:szCs w:val="32"/>
          <w:u w:val="none"/>
        </w:rPr>
        <w:t xml:space="preserve">           </w:t>
      </w:r>
    </w:p>
    <w:p>
      <w:pPr>
        <w:widowControl/>
        <w:spacing w:line="240" w:lineRule="auto"/>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r>
        <w:rPr>
          <w:rFonts w:hint="eastAsia" w:ascii="仿宋" w:hAnsi="仿宋" w:eastAsia="仿宋" w:cs="仿宋"/>
          <w:b/>
          <w:sz w:val="32"/>
          <w:szCs w:val="32"/>
        </w:rPr>
        <w:t>附件：</w:t>
      </w:r>
    </w:p>
    <w:p>
      <w:pPr>
        <w:spacing w:line="540" w:lineRule="exact"/>
        <w:ind w:left="480" w:firstLine="320" w:firstLineChars="100"/>
        <w:rPr>
          <w:rFonts w:ascii="仿宋" w:hAnsi="仿宋" w:eastAsia="仿宋" w:cs="仿宋"/>
          <w:sz w:val="32"/>
          <w:szCs w:val="32"/>
        </w:rPr>
      </w:pPr>
      <w:r>
        <w:rPr>
          <w:rFonts w:hint="eastAsia" w:ascii="仿宋" w:hAnsi="仿宋" w:eastAsia="仿宋" w:cs="仿宋"/>
          <w:sz w:val="32"/>
          <w:szCs w:val="32"/>
        </w:rPr>
        <w:t>1.复试名单</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2.中山大学2020年硕士研究生网络远程复试流程及复试系统使用指南（考生版）</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中山大学2020年硕士研究生入学考试考生诚信复试承诺书</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.复试安排</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8</w:t>
        </w:r>
        <w:r>
          <w:rPr>
            <w:sz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152E6"/>
    <w:rsid w:val="00063C5E"/>
    <w:rsid w:val="000738ED"/>
    <w:rsid w:val="0007525D"/>
    <w:rsid w:val="00080BBE"/>
    <w:rsid w:val="00081F6C"/>
    <w:rsid w:val="0008625F"/>
    <w:rsid w:val="00094674"/>
    <w:rsid w:val="00095450"/>
    <w:rsid w:val="000A35E7"/>
    <w:rsid w:val="000A5C66"/>
    <w:rsid w:val="000B0639"/>
    <w:rsid w:val="000B1B70"/>
    <w:rsid w:val="000C4336"/>
    <w:rsid w:val="000E2F4E"/>
    <w:rsid w:val="001168AA"/>
    <w:rsid w:val="001172CB"/>
    <w:rsid w:val="00123604"/>
    <w:rsid w:val="00145D05"/>
    <w:rsid w:val="00176846"/>
    <w:rsid w:val="00177C3A"/>
    <w:rsid w:val="00183758"/>
    <w:rsid w:val="0019599F"/>
    <w:rsid w:val="001A2DFF"/>
    <w:rsid w:val="001A4D50"/>
    <w:rsid w:val="001B2B46"/>
    <w:rsid w:val="001F2485"/>
    <w:rsid w:val="00203FDC"/>
    <w:rsid w:val="0020512B"/>
    <w:rsid w:val="00210651"/>
    <w:rsid w:val="00217225"/>
    <w:rsid w:val="00222024"/>
    <w:rsid w:val="00227988"/>
    <w:rsid w:val="002340F3"/>
    <w:rsid w:val="00260278"/>
    <w:rsid w:val="0026238A"/>
    <w:rsid w:val="00263599"/>
    <w:rsid w:val="0029164B"/>
    <w:rsid w:val="00295593"/>
    <w:rsid w:val="00296155"/>
    <w:rsid w:val="002A319E"/>
    <w:rsid w:val="002A7FB3"/>
    <w:rsid w:val="002D02FD"/>
    <w:rsid w:val="002D13CF"/>
    <w:rsid w:val="002F1300"/>
    <w:rsid w:val="002F64AC"/>
    <w:rsid w:val="00302B96"/>
    <w:rsid w:val="00305D92"/>
    <w:rsid w:val="00313924"/>
    <w:rsid w:val="0031745C"/>
    <w:rsid w:val="00321930"/>
    <w:rsid w:val="00321E30"/>
    <w:rsid w:val="00327ABD"/>
    <w:rsid w:val="0034045C"/>
    <w:rsid w:val="00342BFC"/>
    <w:rsid w:val="00361830"/>
    <w:rsid w:val="00366B81"/>
    <w:rsid w:val="00367123"/>
    <w:rsid w:val="00380DF8"/>
    <w:rsid w:val="003C77D4"/>
    <w:rsid w:val="003C7B0A"/>
    <w:rsid w:val="003E1C68"/>
    <w:rsid w:val="003F5C8A"/>
    <w:rsid w:val="00402FA0"/>
    <w:rsid w:val="0043092A"/>
    <w:rsid w:val="00441679"/>
    <w:rsid w:val="00451F15"/>
    <w:rsid w:val="00460575"/>
    <w:rsid w:val="00466A54"/>
    <w:rsid w:val="004A46B5"/>
    <w:rsid w:val="004D50C6"/>
    <w:rsid w:val="004E576C"/>
    <w:rsid w:val="004F2BA7"/>
    <w:rsid w:val="00502F0E"/>
    <w:rsid w:val="00504719"/>
    <w:rsid w:val="00522570"/>
    <w:rsid w:val="00527D6C"/>
    <w:rsid w:val="005321CC"/>
    <w:rsid w:val="00536A86"/>
    <w:rsid w:val="00552D4B"/>
    <w:rsid w:val="00564FEF"/>
    <w:rsid w:val="00577AD6"/>
    <w:rsid w:val="00584E68"/>
    <w:rsid w:val="00594001"/>
    <w:rsid w:val="005A2D5A"/>
    <w:rsid w:val="005D20AE"/>
    <w:rsid w:val="005E646F"/>
    <w:rsid w:val="005F70C6"/>
    <w:rsid w:val="00615ED3"/>
    <w:rsid w:val="006201A8"/>
    <w:rsid w:val="00624CB6"/>
    <w:rsid w:val="00640516"/>
    <w:rsid w:val="00643D79"/>
    <w:rsid w:val="00646BE1"/>
    <w:rsid w:val="00655920"/>
    <w:rsid w:val="00670725"/>
    <w:rsid w:val="00685854"/>
    <w:rsid w:val="006C28A3"/>
    <w:rsid w:val="006D61D9"/>
    <w:rsid w:val="006F423D"/>
    <w:rsid w:val="006F702E"/>
    <w:rsid w:val="007165B0"/>
    <w:rsid w:val="007306F7"/>
    <w:rsid w:val="007339A1"/>
    <w:rsid w:val="00734230"/>
    <w:rsid w:val="007342B8"/>
    <w:rsid w:val="007425BD"/>
    <w:rsid w:val="007438C2"/>
    <w:rsid w:val="00754D2E"/>
    <w:rsid w:val="0077161F"/>
    <w:rsid w:val="0079265F"/>
    <w:rsid w:val="007B40C9"/>
    <w:rsid w:val="007C26EA"/>
    <w:rsid w:val="007D0264"/>
    <w:rsid w:val="007D41F7"/>
    <w:rsid w:val="007E4B02"/>
    <w:rsid w:val="007F7F58"/>
    <w:rsid w:val="008022CF"/>
    <w:rsid w:val="00810D99"/>
    <w:rsid w:val="00817496"/>
    <w:rsid w:val="008260B6"/>
    <w:rsid w:val="008608C4"/>
    <w:rsid w:val="00876D7D"/>
    <w:rsid w:val="00893630"/>
    <w:rsid w:val="008B5696"/>
    <w:rsid w:val="008D2AB0"/>
    <w:rsid w:val="008D68AA"/>
    <w:rsid w:val="008E5862"/>
    <w:rsid w:val="008E7D14"/>
    <w:rsid w:val="008F33F2"/>
    <w:rsid w:val="00912DE0"/>
    <w:rsid w:val="00920BE4"/>
    <w:rsid w:val="00927C52"/>
    <w:rsid w:val="0093126C"/>
    <w:rsid w:val="009321FD"/>
    <w:rsid w:val="009979A8"/>
    <w:rsid w:val="009A058A"/>
    <w:rsid w:val="009B745A"/>
    <w:rsid w:val="009C23DC"/>
    <w:rsid w:val="009C4B32"/>
    <w:rsid w:val="009F4F83"/>
    <w:rsid w:val="00A1399A"/>
    <w:rsid w:val="00A23256"/>
    <w:rsid w:val="00A30622"/>
    <w:rsid w:val="00A369AB"/>
    <w:rsid w:val="00A523CD"/>
    <w:rsid w:val="00A5471F"/>
    <w:rsid w:val="00A779D3"/>
    <w:rsid w:val="00AA7F76"/>
    <w:rsid w:val="00AB2161"/>
    <w:rsid w:val="00AC1BA4"/>
    <w:rsid w:val="00AC3484"/>
    <w:rsid w:val="00AC71C3"/>
    <w:rsid w:val="00AD5906"/>
    <w:rsid w:val="00AE6B7A"/>
    <w:rsid w:val="00B00E09"/>
    <w:rsid w:val="00B02453"/>
    <w:rsid w:val="00B12301"/>
    <w:rsid w:val="00B5257D"/>
    <w:rsid w:val="00B66A2E"/>
    <w:rsid w:val="00B85F58"/>
    <w:rsid w:val="00B86265"/>
    <w:rsid w:val="00B915AE"/>
    <w:rsid w:val="00B93E27"/>
    <w:rsid w:val="00B95B86"/>
    <w:rsid w:val="00BB6721"/>
    <w:rsid w:val="00BC0FBE"/>
    <w:rsid w:val="00BC200A"/>
    <w:rsid w:val="00BD0976"/>
    <w:rsid w:val="00BE7212"/>
    <w:rsid w:val="00C02C60"/>
    <w:rsid w:val="00C14E5A"/>
    <w:rsid w:val="00C202EC"/>
    <w:rsid w:val="00C253F0"/>
    <w:rsid w:val="00C30387"/>
    <w:rsid w:val="00C3407E"/>
    <w:rsid w:val="00C40181"/>
    <w:rsid w:val="00C669E0"/>
    <w:rsid w:val="00C72A30"/>
    <w:rsid w:val="00C75B61"/>
    <w:rsid w:val="00C86B41"/>
    <w:rsid w:val="00CA0A58"/>
    <w:rsid w:val="00CB704A"/>
    <w:rsid w:val="00CC305D"/>
    <w:rsid w:val="00CC4186"/>
    <w:rsid w:val="00CD342B"/>
    <w:rsid w:val="00CD77DD"/>
    <w:rsid w:val="00CE5256"/>
    <w:rsid w:val="00CF0A07"/>
    <w:rsid w:val="00CF2043"/>
    <w:rsid w:val="00CF4DDD"/>
    <w:rsid w:val="00D067BC"/>
    <w:rsid w:val="00D368FC"/>
    <w:rsid w:val="00D43062"/>
    <w:rsid w:val="00D51DE9"/>
    <w:rsid w:val="00D53869"/>
    <w:rsid w:val="00D543A3"/>
    <w:rsid w:val="00D7765A"/>
    <w:rsid w:val="00D81239"/>
    <w:rsid w:val="00D92AF1"/>
    <w:rsid w:val="00DA7996"/>
    <w:rsid w:val="00DB2952"/>
    <w:rsid w:val="00DB3C7C"/>
    <w:rsid w:val="00DB3D01"/>
    <w:rsid w:val="00DB5F7B"/>
    <w:rsid w:val="00DC2884"/>
    <w:rsid w:val="00DC64F6"/>
    <w:rsid w:val="00DE7314"/>
    <w:rsid w:val="00DF3D9F"/>
    <w:rsid w:val="00E038A7"/>
    <w:rsid w:val="00E2111A"/>
    <w:rsid w:val="00E46090"/>
    <w:rsid w:val="00E53FE1"/>
    <w:rsid w:val="00E56376"/>
    <w:rsid w:val="00E61573"/>
    <w:rsid w:val="00E6553F"/>
    <w:rsid w:val="00E73AD8"/>
    <w:rsid w:val="00E9233E"/>
    <w:rsid w:val="00E92571"/>
    <w:rsid w:val="00EC59AD"/>
    <w:rsid w:val="00ED18C4"/>
    <w:rsid w:val="00ED36E9"/>
    <w:rsid w:val="00ED4AA4"/>
    <w:rsid w:val="00ED6148"/>
    <w:rsid w:val="00EE2A3C"/>
    <w:rsid w:val="00EF0B35"/>
    <w:rsid w:val="00F00C11"/>
    <w:rsid w:val="00F0205C"/>
    <w:rsid w:val="00F03622"/>
    <w:rsid w:val="00F1565E"/>
    <w:rsid w:val="00F219F5"/>
    <w:rsid w:val="00F21CCB"/>
    <w:rsid w:val="00F51066"/>
    <w:rsid w:val="00F52FCE"/>
    <w:rsid w:val="00F60CB2"/>
    <w:rsid w:val="00FB1512"/>
    <w:rsid w:val="00FB3DDE"/>
    <w:rsid w:val="00FB583C"/>
    <w:rsid w:val="00FB7242"/>
    <w:rsid w:val="00FB7CF9"/>
    <w:rsid w:val="00FD5C91"/>
    <w:rsid w:val="00FE535C"/>
    <w:rsid w:val="0E5D4E60"/>
    <w:rsid w:val="216709D7"/>
    <w:rsid w:val="22475CBD"/>
    <w:rsid w:val="368A6CD7"/>
    <w:rsid w:val="3E78428D"/>
    <w:rsid w:val="4CCD6D47"/>
    <w:rsid w:val="52395CEE"/>
    <w:rsid w:val="54BB4EE9"/>
    <w:rsid w:val="55DC0B73"/>
    <w:rsid w:val="612857E6"/>
    <w:rsid w:val="64644E36"/>
    <w:rsid w:val="64BC30B1"/>
    <w:rsid w:val="6C60729F"/>
    <w:rsid w:val="6E6C1D88"/>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0"/>
    <w:pPr>
      <w:jc w:val="left"/>
    </w:pPr>
  </w:style>
  <w:style w:type="paragraph" w:styleId="4">
    <w:name w:val="Balloon Text"/>
    <w:basedOn w:val="1"/>
    <w:link w:val="18"/>
    <w:unhideWhenUsed/>
    <w:uiPriority w:val="0"/>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uiPriority w:val="0"/>
    <w:rPr>
      <w:b/>
      <w:bCs/>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link w:val="6"/>
    <w:qFormat/>
    <w:uiPriority w:val="99"/>
    <w:rPr>
      <w:sz w:val="18"/>
      <w:szCs w:val="18"/>
    </w:rPr>
  </w:style>
  <w:style w:type="character" w:customStyle="1" w:styleId="16">
    <w:name w:val="页脚 字符"/>
    <w:link w:val="5"/>
    <w:qFormat/>
    <w:uiPriority w:val="99"/>
    <w:rPr>
      <w:sz w:val="18"/>
      <w:szCs w:val="18"/>
    </w:rPr>
  </w:style>
  <w:style w:type="character" w:customStyle="1" w:styleId="17">
    <w:name w:val="标题 1 字符"/>
    <w:link w:val="2"/>
    <w:qFormat/>
    <w:uiPriority w:val="9"/>
    <w:rPr>
      <w:rFonts w:ascii="宋体" w:hAnsi="宋体" w:eastAsia="宋体" w:cs="宋体"/>
      <w:b/>
      <w:bCs/>
      <w:kern w:val="36"/>
      <w:sz w:val="48"/>
      <w:szCs w:val="48"/>
    </w:rPr>
  </w:style>
  <w:style w:type="character" w:customStyle="1" w:styleId="18">
    <w:name w:val="批注框文本 字符"/>
    <w:link w:val="4"/>
    <w:semiHidden/>
    <w:qFormat/>
    <w:uiPriority w:val="0"/>
    <w:rPr>
      <w:kern w:val="2"/>
      <w:sz w:val="18"/>
      <w:szCs w:val="18"/>
    </w:rPr>
  </w:style>
  <w:style w:type="character" w:customStyle="1" w:styleId="19">
    <w:name w:val="批注文字 字符"/>
    <w:basedOn w:val="10"/>
    <w:link w:val="3"/>
    <w:semiHidden/>
    <w:qFormat/>
    <w:uiPriority w:val="0"/>
    <w:rPr>
      <w:kern w:val="2"/>
      <w:sz w:val="21"/>
      <w:szCs w:val="24"/>
    </w:rPr>
  </w:style>
  <w:style w:type="character" w:customStyle="1" w:styleId="20">
    <w:name w:val="批注主题 字符"/>
    <w:basedOn w:val="19"/>
    <w:link w:val="7"/>
    <w:semiHidden/>
    <w:qFormat/>
    <w:uiPriority w:val="0"/>
    <w:rPr>
      <w:b/>
      <w:bCs/>
      <w:kern w:val="2"/>
      <w:sz w:val="21"/>
      <w:szCs w:val="24"/>
    </w:rPr>
  </w:style>
  <w:style w:type="character" w:customStyle="1" w:styleId="21">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0C2C2-CC2B-CE48-AFAB-395AAD8C510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482</Words>
  <Characters>2750</Characters>
  <Lines>22</Lines>
  <Paragraphs>6</Paragraphs>
  <TotalTime>9</TotalTime>
  <ScaleCrop>false</ScaleCrop>
  <LinksUpToDate>false</LinksUpToDate>
  <CharactersWithSpaces>3226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2020-05-12T11:01:00Z</dcterms:created>
  <dc:creator>USER</dc:creator>
  <cp:lastModifiedBy>lala</cp:lastModifiedBy>
  <cp:lastPrinted>2020-05-05T02:24:00Z</cp:lastPrinted>
  <dcterms:modified xsi:type="dcterms:W3CDTF">2020-05-13T03:32:34Z</dcterms:modified>
  <dc:title>中山大学（招生院系）2014年硕士研究生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