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bookmarkEnd w:id="0"/>
      <w:r>
        <w:rPr>
          <w:lang w:val="en-US" w:eastAsia="zh-CN"/>
        </w:rPr>
        <w:t>建筑历史与理论（914）》考试大纲</w:t>
      </w:r>
    </w:p>
    <w:tbl>
      <w:tblPr>
        <w:tblW w:w="8809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1"/>
        <w:gridCol w:w="2574"/>
        <w:gridCol w:w="2090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5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7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9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294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95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09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闭卷。120分钟。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主要为论述题（含手绘简图要求）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09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普通高等教育本科国家级规划教材《中国建筑史》、《外国建筑史》、《外国近现代建筑史》的基础知识为主要考试内容。本科目着重考察考生联系建筑学专业知识背景和实际案例，对建筑历史、建筑理论、建筑遗产保护等领域开展现象分析与学术论述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09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1.《中国建筑史》(第七版)东南大学潘古西主编,中国建筑工业出版社2015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2.《外国建筑史》(第四版)陈志华主编,中国建筑工业出版社2009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3.《外国近现代建筑史》(第二版)罗小末主编,中国建筑工业出版社2004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32346250"/>
    <w:rsid w:val="428E656A"/>
    <w:rsid w:val="6BEE0098"/>
    <w:rsid w:val="73B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