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《医学电子仪器原理与设计（995）》考试大纲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硕士研究生入学复试考试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察目的：考察考生是否掌握常规医学电子仪器（包括电生理量测量仪器、血压测量仪器、监护仪器、心脏除颤和起搏仪器、高频电刀等）的基本原理、基本结构、基本电路、性能指标及电气安全标准的相关基础知识，考察考生是否掌握医学电子类仪器的设计原则，是否具备必要的实验技能，是否具备一定的创新能力和应用所学知识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具体内容涵盖下面各个不同的章节：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医学仪器概述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  生物信息测量中的噪声和干扰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 信号放大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生理电测量仪器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血压测量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医用监护仪器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心脏治疗仪器与高频电刀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医学仪器的电气安全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4154A1CC58764DAA8EADA97FDBDF2E35</vt:lpwstr>
  </property>
</Properties>
</file>