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Toc524018736"/>
      <w:r>
        <w:t>附属梨园医院</w:t>
      </w:r>
      <w:bookmarkEnd w:id="0"/>
    </w:p>
    <w:p>
      <w:pPr>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梨园医院是华中科技大学第三所附属医院和第三临床学院、卫计委直管综合医院、国家三级甲等医院，亦是湖北省卫计委唯一命名的“湖北省老年病医院”。医院地处东湖之滨，占地总面积约14.7公顷，院内绿化率达70%，常年绿树成荫，鸟语花香，堪称湖北省独有的花园式医院。医院学科门类齐全，专科特色鲜明，</w:t>
      </w:r>
      <w:r>
        <w:rPr>
          <w:rFonts w:ascii="华文中宋" w:hAnsi="华文中宋" w:eastAsia="华文中宋"/>
          <w:bCs/>
          <w:szCs w:val="21"/>
        </w:rPr>
        <w:t>以发展老年医学和康复保健事业为重点，以老年病诊治、康复为特色，是</w:t>
      </w:r>
      <w:r>
        <w:rPr>
          <w:rFonts w:ascii="华文中宋" w:hAnsi="华文中宋" w:eastAsia="华文中宋"/>
          <w:szCs w:val="21"/>
        </w:rPr>
        <w:t>集医疗、预防、保健、康复、教学、科研为一体的综合性教学医院。</w:t>
      </w:r>
    </w:p>
    <w:p>
      <w:pPr>
        <w:tabs>
          <w:tab w:val="left" w:pos="660"/>
        </w:tabs>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医院现有在职职工700余名，开放床位800张（核批1200张），拥有正、副高级职称专家教授百余名，博士生导师5人，其中1名导师为外聘院士，有硕士生导师40余人。多名导师获得国家政府特殊津贴，湖北省突出中青年专家等国家和省级荣誉称号。医院从1998年至今获国家、部省级及市级科研资助项目400余项。湖北省老年医药学研究所设在院内，该研究所自1985年建所以来，踊现出一些在国内外有影响的老年医学学科带头人和中青年科技骨干，科研成果显著，其影响和地位位居国内先进行列。该研究所作为我院研究生培养基地，为研究生培养提供了良好的科学研究环境。医院有临床医学博士点、硕士点，拥有省级重点学科和卫计委临床重点专科项目，拥有湖北省住院医师规范化培训基地。在研究生培养过程中，医院十分注重研究生个人能力的锻炼和素质培养，在研究生管理方面，严格按照有关规章制度进行规范化管理。研究生导师能按学校有关规定认真履行导师职责，多名导师被授予“华中科技大学优秀研究生指导教师”称号，老年医学教研室被授予“研究生指导先进集体”。1998年至今，我院培养的毕业研究生就业情况好，并受到用人单位的一致好评。</w:t>
      </w:r>
    </w:p>
    <w:p>
      <w:pPr>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医院拥有一支实力雄厚、经验丰富的师资队伍，均为各学科的优秀人员，承担着各级科研课题，有明确的科研研究方向。随着社会对人才层次需求的重心上移及我院研究生教育的发展，我院的研究生招生和培养规模亦将进一步增大。欢迎有志于献身医学卫生事业的青年学子报考我院！</w:t>
      </w:r>
    </w:p>
    <w:p>
      <w:pPr>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bCs/>
          <w:szCs w:val="21"/>
        </w:rPr>
        <w:t>201</w:t>
      </w:r>
      <w:r>
        <w:rPr>
          <w:rFonts w:hint="eastAsia" w:ascii="华文中宋" w:hAnsi="华文中宋" w:eastAsia="华文中宋"/>
          <w:bCs/>
          <w:szCs w:val="21"/>
        </w:rPr>
        <w:t>9</w:t>
      </w:r>
      <w:r>
        <w:rPr>
          <w:rFonts w:ascii="华文中宋" w:hAnsi="华文中宋" w:eastAsia="华文中宋"/>
          <w:bCs/>
          <w:szCs w:val="21"/>
        </w:rPr>
        <w:t>年研究生招生工作的有关情况说明如下：</w:t>
      </w:r>
    </w:p>
    <w:p>
      <w:pPr>
        <w:tabs>
          <w:tab w:val="left" w:pos="0"/>
        </w:tabs>
        <w:adjustRightInd w:val="0"/>
        <w:snapToGrid w:val="0"/>
        <w:spacing w:line="336" w:lineRule="auto"/>
        <w:ind w:firstLine="420" w:firstLineChars="200"/>
        <w:rPr>
          <w:rFonts w:ascii="华文中宋" w:hAnsi="华文中宋" w:eastAsia="华文中宋"/>
          <w:bCs/>
          <w:szCs w:val="21"/>
        </w:rPr>
      </w:pPr>
      <w:r>
        <w:rPr>
          <w:rFonts w:ascii="华文中宋" w:hAnsi="华文中宋" w:eastAsia="华文中宋"/>
          <w:bCs/>
          <w:szCs w:val="21"/>
        </w:rPr>
        <w:t>（一）招生计划</w:t>
      </w:r>
    </w:p>
    <w:p>
      <w:pPr>
        <w:tabs>
          <w:tab w:val="left" w:pos="0"/>
        </w:tabs>
        <w:adjustRightInd w:val="0"/>
        <w:snapToGrid w:val="0"/>
        <w:spacing w:line="336" w:lineRule="auto"/>
        <w:ind w:firstLine="420" w:firstLineChars="200"/>
        <w:rPr>
          <w:rFonts w:ascii="华文中宋" w:hAnsi="华文中宋" w:eastAsia="华文中宋"/>
          <w:kern w:val="0"/>
          <w:szCs w:val="21"/>
        </w:rPr>
      </w:pPr>
      <w:r>
        <w:rPr>
          <w:rFonts w:ascii="华文中宋" w:hAnsi="华文中宋" w:eastAsia="华文中宋"/>
          <w:kern w:val="0"/>
          <w:szCs w:val="21"/>
        </w:rPr>
        <w:t>201</w:t>
      </w:r>
      <w:r>
        <w:rPr>
          <w:rFonts w:hint="eastAsia" w:ascii="华文中宋" w:hAnsi="华文中宋" w:eastAsia="华文中宋"/>
          <w:kern w:val="0"/>
          <w:szCs w:val="21"/>
        </w:rPr>
        <w:t>9</w:t>
      </w:r>
      <w:r>
        <w:rPr>
          <w:rFonts w:ascii="华文中宋" w:hAnsi="华文中宋" w:eastAsia="华文中宋"/>
          <w:kern w:val="0"/>
          <w:szCs w:val="21"/>
        </w:rPr>
        <w:t>年招生人数以下达的计划为准，招生政策按国家有关规定执行。50%名额为公开招考，50%名额为推免生。</w:t>
      </w:r>
    </w:p>
    <w:p>
      <w:pPr>
        <w:tabs>
          <w:tab w:val="left" w:pos="0"/>
        </w:tabs>
        <w:adjustRightInd w:val="0"/>
        <w:snapToGrid w:val="0"/>
        <w:spacing w:line="336" w:lineRule="auto"/>
        <w:ind w:firstLine="420" w:firstLineChars="200"/>
        <w:rPr>
          <w:rFonts w:ascii="华文中宋" w:hAnsi="华文中宋" w:eastAsia="华文中宋"/>
          <w:bCs/>
          <w:szCs w:val="21"/>
        </w:rPr>
      </w:pPr>
      <w:r>
        <w:rPr>
          <w:rFonts w:ascii="华文中宋" w:hAnsi="华文中宋" w:eastAsia="华文中宋"/>
          <w:bCs/>
          <w:szCs w:val="21"/>
        </w:rPr>
        <w:t>（二）学制</w:t>
      </w:r>
    </w:p>
    <w:p>
      <w:pPr>
        <w:tabs>
          <w:tab w:val="left" w:pos="0"/>
        </w:tabs>
        <w:adjustRightInd w:val="0"/>
        <w:snapToGrid w:val="0"/>
        <w:spacing w:line="336" w:lineRule="auto"/>
        <w:ind w:firstLine="420" w:firstLineChars="200"/>
        <w:rPr>
          <w:rFonts w:ascii="华文中宋" w:hAnsi="华文中宋" w:eastAsia="华文中宋"/>
          <w:bCs/>
          <w:szCs w:val="21"/>
        </w:rPr>
      </w:pPr>
      <w:r>
        <w:rPr>
          <w:rFonts w:ascii="华文中宋" w:hAnsi="华文中宋" w:eastAsia="华文中宋"/>
          <w:bCs/>
          <w:szCs w:val="21"/>
        </w:rPr>
        <w:t>我院各招生专业学制均为3年。硕博连读生5－6年，最少不得低于5年。</w:t>
      </w:r>
    </w:p>
    <w:p>
      <w:pPr>
        <w:tabs>
          <w:tab w:val="left" w:pos="0"/>
        </w:tabs>
        <w:adjustRightInd w:val="0"/>
        <w:snapToGrid w:val="0"/>
        <w:spacing w:line="336" w:lineRule="auto"/>
        <w:ind w:firstLine="420" w:firstLineChars="200"/>
        <w:rPr>
          <w:rFonts w:ascii="华文中宋" w:hAnsi="华文中宋" w:eastAsia="华文中宋"/>
          <w:bCs/>
          <w:szCs w:val="21"/>
        </w:rPr>
      </w:pPr>
      <w:r>
        <w:rPr>
          <w:rFonts w:ascii="华文中宋" w:hAnsi="华文中宋" w:eastAsia="华文中宋"/>
          <w:bCs/>
          <w:szCs w:val="21"/>
        </w:rPr>
        <w:t>（三）研究生资助体系</w:t>
      </w:r>
    </w:p>
    <w:p>
      <w:pPr>
        <w:tabs>
          <w:tab w:val="left" w:pos="0"/>
        </w:tabs>
        <w:adjustRightInd w:val="0"/>
        <w:snapToGrid w:val="0"/>
        <w:spacing w:line="336" w:lineRule="auto"/>
        <w:ind w:firstLine="420" w:firstLineChars="200"/>
        <w:rPr>
          <w:rFonts w:ascii="华文中宋" w:hAnsi="华文中宋" w:eastAsia="华文中宋"/>
          <w:bCs/>
          <w:szCs w:val="21"/>
        </w:rPr>
      </w:pPr>
      <w:r>
        <w:rPr>
          <w:rFonts w:ascii="华文中宋" w:hAnsi="华文中宋" w:eastAsia="华文中宋"/>
          <w:bCs/>
          <w:szCs w:val="21"/>
        </w:rPr>
        <w:t>我院按华中科技大学有关规定，全面实施研究生资助制度。研究生资助体系包含学业奖学金、学业助学金、单项奖学金、困难补助和国家助学贷款。</w:t>
      </w:r>
    </w:p>
    <w:p>
      <w:pPr>
        <w:tabs>
          <w:tab w:val="left" w:pos="0"/>
        </w:tabs>
        <w:adjustRightInd w:val="0"/>
        <w:snapToGrid w:val="0"/>
        <w:spacing w:line="336" w:lineRule="auto"/>
        <w:ind w:firstLine="420" w:firstLineChars="200"/>
        <w:rPr>
          <w:rFonts w:ascii="华文中宋" w:hAnsi="华文中宋" w:eastAsia="华文中宋"/>
          <w:bCs/>
          <w:szCs w:val="21"/>
        </w:rPr>
      </w:pPr>
      <w:r>
        <w:rPr>
          <w:rFonts w:ascii="华文中宋" w:hAnsi="华文中宋" w:eastAsia="华文中宋"/>
          <w:bCs/>
          <w:szCs w:val="21"/>
        </w:rPr>
        <w:t>奖学金评定、助学金和贷款资助等办法按学校有关规定实行。</w:t>
      </w:r>
    </w:p>
    <w:p>
      <w:pPr>
        <w:tabs>
          <w:tab w:val="left" w:pos="0"/>
        </w:tabs>
        <w:adjustRightInd w:val="0"/>
        <w:snapToGrid w:val="0"/>
        <w:spacing w:line="336" w:lineRule="auto"/>
        <w:ind w:firstLine="420" w:firstLineChars="200"/>
        <w:rPr>
          <w:rFonts w:ascii="华文中宋" w:hAnsi="华文中宋" w:eastAsia="华文中宋"/>
          <w:bCs/>
          <w:szCs w:val="21"/>
        </w:rPr>
      </w:pPr>
      <w:r>
        <w:rPr>
          <w:rFonts w:ascii="华文中宋" w:hAnsi="华文中宋" w:eastAsia="华文中宋"/>
          <w:bCs/>
          <w:szCs w:val="21"/>
        </w:rPr>
        <w:t>（四）报考条件</w:t>
      </w:r>
    </w:p>
    <w:p>
      <w:pPr>
        <w:tabs>
          <w:tab w:val="left" w:pos="0"/>
        </w:tabs>
        <w:adjustRightInd w:val="0"/>
        <w:snapToGrid w:val="0"/>
        <w:spacing w:line="336" w:lineRule="auto"/>
        <w:ind w:firstLine="420" w:firstLineChars="200"/>
        <w:rPr>
          <w:rFonts w:ascii="华文中宋" w:hAnsi="华文中宋" w:eastAsia="华文中宋"/>
          <w:bCs/>
          <w:szCs w:val="21"/>
        </w:rPr>
      </w:pPr>
      <w:r>
        <w:rPr>
          <w:rFonts w:ascii="华文中宋" w:hAnsi="华文中宋" w:eastAsia="华文中宋"/>
          <w:bCs/>
          <w:szCs w:val="21"/>
        </w:rPr>
        <w:t>符合《华中科技大学201</w:t>
      </w:r>
      <w:r>
        <w:rPr>
          <w:rFonts w:hint="eastAsia" w:ascii="华文中宋" w:hAnsi="华文中宋" w:eastAsia="华文中宋"/>
          <w:bCs/>
          <w:szCs w:val="21"/>
        </w:rPr>
        <w:t>9</w:t>
      </w:r>
      <w:r>
        <w:rPr>
          <w:rFonts w:ascii="华文中宋" w:hAnsi="华文中宋" w:eastAsia="华文中宋"/>
          <w:bCs/>
          <w:szCs w:val="21"/>
        </w:rPr>
        <w:t>年招收攻读硕士学位研究生简章》的相关要求。</w:t>
      </w:r>
    </w:p>
    <w:p>
      <w:pPr>
        <w:tabs>
          <w:tab w:val="left" w:pos="0"/>
        </w:tabs>
        <w:adjustRightInd w:val="0"/>
        <w:snapToGrid w:val="0"/>
        <w:spacing w:line="336" w:lineRule="auto"/>
        <w:ind w:firstLine="420" w:firstLineChars="200"/>
        <w:rPr>
          <w:rFonts w:ascii="华文中宋" w:hAnsi="华文中宋" w:eastAsia="华文中宋"/>
          <w:bCs/>
          <w:szCs w:val="21"/>
        </w:rPr>
      </w:pPr>
      <w:r>
        <w:rPr>
          <w:rFonts w:ascii="华文中宋" w:hAnsi="华文中宋" w:eastAsia="华文中宋"/>
          <w:bCs/>
          <w:szCs w:val="21"/>
        </w:rPr>
        <w:t>（五）通讯地址：湖北省武汉市东湖生态旅游风景区沿湖大道39号</w:t>
      </w:r>
    </w:p>
    <w:p>
      <w:pPr>
        <w:tabs>
          <w:tab w:val="left" w:pos="0"/>
        </w:tabs>
        <w:adjustRightInd w:val="0"/>
        <w:snapToGrid w:val="0"/>
        <w:spacing w:line="336" w:lineRule="auto"/>
        <w:ind w:firstLine="420" w:firstLineChars="200"/>
        <w:rPr>
          <w:rFonts w:ascii="华文中宋" w:hAnsi="华文中宋" w:eastAsia="华文中宋"/>
          <w:bCs/>
          <w:szCs w:val="21"/>
        </w:rPr>
      </w:pPr>
      <w:r>
        <w:rPr>
          <w:rFonts w:ascii="华文中宋" w:hAnsi="华文中宋" w:eastAsia="华文中宋"/>
          <w:bCs/>
          <w:szCs w:val="21"/>
        </w:rPr>
        <w:t xml:space="preserve">邮政编码：430077 </w:t>
      </w:r>
    </w:p>
    <w:p>
      <w:pPr>
        <w:tabs>
          <w:tab w:val="left" w:pos="0"/>
        </w:tabs>
        <w:adjustRightInd w:val="0"/>
        <w:snapToGrid w:val="0"/>
        <w:spacing w:line="336" w:lineRule="auto"/>
        <w:ind w:firstLine="420" w:firstLineChars="200"/>
        <w:rPr>
          <w:rFonts w:ascii="华文中宋" w:hAnsi="华文中宋" w:eastAsia="华文中宋"/>
          <w:bCs/>
          <w:szCs w:val="21"/>
        </w:rPr>
      </w:pPr>
      <w:r>
        <w:rPr>
          <w:rFonts w:ascii="华文中宋" w:hAnsi="华文中宋" w:eastAsia="华文中宋"/>
          <w:bCs/>
          <w:szCs w:val="21"/>
        </w:rPr>
        <w:t>联系部门：研究生科</w:t>
      </w:r>
    </w:p>
    <w:p>
      <w:pPr>
        <w:tabs>
          <w:tab w:val="left" w:pos="0"/>
        </w:tabs>
        <w:adjustRightInd w:val="0"/>
        <w:snapToGrid w:val="0"/>
        <w:spacing w:line="336" w:lineRule="auto"/>
        <w:ind w:firstLine="420" w:firstLineChars="200"/>
        <w:rPr>
          <w:rFonts w:ascii="华文中宋" w:hAnsi="华文中宋" w:eastAsia="华文中宋"/>
          <w:bCs/>
          <w:szCs w:val="21"/>
        </w:rPr>
      </w:pPr>
      <w:r>
        <w:rPr>
          <w:rFonts w:ascii="华文中宋" w:hAnsi="华文中宋" w:eastAsia="华文中宋"/>
          <w:bCs/>
          <w:szCs w:val="21"/>
        </w:rPr>
        <w:t>联系电话：027-86785629</w:t>
      </w:r>
    </w:p>
    <w:p>
      <w:pPr>
        <w:tabs>
          <w:tab w:val="left" w:pos="0"/>
        </w:tabs>
        <w:adjustRightInd w:val="0"/>
        <w:snapToGrid w:val="0"/>
        <w:spacing w:line="336" w:lineRule="auto"/>
        <w:ind w:firstLine="420" w:firstLineChars="200"/>
        <w:rPr>
          <w:rFonts w:ascii="华文中宋" w:hAnsi="华文中宋" w:eastAsia="华文中宋"/>
          <w:bCs/>
          <w:szCs w:val="21"/>
        </w:rPr>
      </w:pPr>
      <w:r>
        <w:rPr>
          <w:rFonts w:ascii="华文中宋" w:hAnsi="华文中宋" w:eastAsia="华文中宋"/>
          <w:bCs/>
          <w:szCs w:val="21"/>
        </w:rPr>
        <w:t>传    真：027-86793341</w:t>
      </w:r>
    </w:p>
    <w:p>
      <w:pPr>
        <w:tabs>
          <w:tab w:val="left" w:pos="0"/>
        </w:tabs>
        <w:adjustRightInd w:val="0"/>
        <w:snapToGrid w:val="0"/>
        <w:spacing w:line="336" w:lineRule="auto"/>
        <w:ind w:firstLine="420" w:firstLineChars="200"/>
        <w:rPr>
          <w:rFonts w:ascii="华文中宋" w:hAnsi="华文中宋" w:eastAsia="华文中宋"/>
          <w:bCs/>
          <w:szCs w:val="21"/>
        </w:rPr>
      </w:pPr>
      <w:r>
        <w:rPr>
          <w:rFonts w:ascii="华文中宋" w:hAnsi="华文中宋" w:eastAsia="华文中宋"/>
          <w:bCs/>
          <w:szCs w:val="21"/>
        </w:rPr>
        <w:t>联 系 人：马老师、李老师</w:t>
      </w:r>
    </w:p>
    <w:p>
      <w:pPr>
        <w:pStyle w:val="3"/>
        <w:rPr>
          <w:rFonts w:hint="eastAsia"/>
          <w:lang w:eastAsia="zh-CN"/>
        </w:rPr>
      </w:pPr>
      <w:r>
        <w:rPr>
          <w:rFonts w:ascii="华文中宋" w:hAnsi="华文中宋" w:eastAsia="华文中宋"/>
          <w:szCs w:val="21"/>
        </w:rPr>
        <w:br w:type="page"/>
      </w:r>
      <w:bookmarkStart w:id="1" w:name="_Toc511916978"/>
      <w:bookmarkStart w:id="2" w:name="_Toc524018737"/>
      <w:r>
        <w:t>学术学位招生目录</w:t>
      </w:r>
      <w:bookmarkEnd w:id="1"/>
      <w:bookmarkEnd w:id="2"/>
    </w:p>
    <w:tbl>
      <w:tblPr>
        <w:tblStyle w:val="9"/>
        <w:tblW w:w="8414" w:type="dxa"/>
        <w:tblInd w:w="43"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
      <w:tblGrid>
        <w:gridCol w:w="3374"/>
        <w:gridCol w:w="812"/>
        <w:gridCol w:w="2981"/>
        <w:gridCol w:w="1247"/>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rPr>
          <w:tblHeader/>
        </w:trPr>
        <w:tc>
          <w:tcPr>
            <w:tcW w:w="3374" w:type="dxa"/>
            <w:tcBorders>
              <w:top w:val="single" w:color="auto" w:sz="4" w:space="0"/>
              <w:bottom w:val="single" w:color="auto" w:sz="4" w:space="0"/>
            </w:tcBorders>
            <w:vAlign w:val="center"/>
          </w:tcPr>
          <w:p>
            <w:pPr>
              <w:adjustRightInd w:val="0"/>
              <w:snapToGrid w:val="0"/>
              <w:spacing w:line="280" w:lineRule="exact"/>
              <w:ind w:left="420" w:hanging="420" w:hangingChars="200"/>
              <w:jc w:val="center"/>
              <w:rPr>
                <w:rFonts w:hint="eastAsia" w:ascii="华文中宋" w:hAnsi="华文中宋" w:eastAsia="华文中宋"/>
                <w:szCs w:val="21"/>
              </w:rPr>
            </w:pPr>
            <w:r>
              <w:rPr>
                <w:rFonts w:hint="eastAsia" w:ascii="华文中宋" w:hAnsi="华文中宋" w:eastAsia="华文中宋"/>
                <w:szCs w:val="21"/>
              </w:rPr>
              <w:t>学科专业名称及代码、</w:t>
            </w:r>
          </w:p>
          <w:p>
            <w:pPr>
              <w:adjustRightInd w:val="0"/>
              <w:snapToGrid w:val="0"/>
              <w:spacing w:line="280" w:lineRule="exact"/>
              <w:ind w:left="420" w:hanging="420" w:hangingChars="200"/>
              <w:jc w:val="center"/>
              <w:rPr>
                <w:rFonts w:ascii="华文中宋" w:hAnsi="华文中宋" w:eastAsia="华文中宋"/>
                <w:szCs w:val="21"/>
              </w:rPr>
            </w:pPr>
            <w:r>
              <w:rPr>
                <w:rFonts w:hint="eastAsia" w:ascii="华文中宋" w:hAnsi="华文中宋" w:eastAsia="华文中宋"/>
                <w:szCs w:val="21"/>
              </w:rPr>
              <w:t>研究方向</w:t>
            </w:r>
          </w:p>
        </w:tc>
        <w:tc>
          <w:tcPr>
            <w:tcW w:w="812" w:type="dxa"/>
            <w:tcBorders>
              <w:top w:val="single" w:color="auto" w:sz="4" w:space="0"/>
              <w:bottom w:val="single" w:color="auto" w:sz="4" w:space="0"/>
            </w:tcBorders>
            <w:vAlign w:val="center"/>
          </w:tcPr>
          <w:p>
            <w:pPr>
              <w:adjustRightInd w:val="0"/>
              <w:snapToGrid w:val="0"/>
              <w:spacing w:line="280" w:lineRule="exact"/>
              <w:jc w:val="center"/>
              <w:rPr>
                <w:rFonts w:hint="eastAsia" w:ascii="华文中宋" w:hAnsi="华文中宋" w:eastAsia="华文中宋"/>
                <w:szCs w:val="21"/>
              </w:rPr>
            </w:pPr>
            <w:r>
              <w:rPr>
                <w:rFonts w:hint="eastAsia" w:ascii="华文中宋" w:hAnsi="华文中宋" w:eastAsia="华文中宋"/>
                <w:szCs w:val="21"/>
              </w:rPr>
              <w:t>招生</w:t>
            </w:r>
          </w:p>
          <w:p>
            <w:pPr>
              <w:adjustRightInd w:val="0"/>
              <w:snapToGrid w:val="0"/>
              <w:spacing w:line="280" w:lineRule="exact"/>
              <w:jc w:val="center"/>
              <w:rPr>
                <w:rFonts w:ascii="华文中宋" w:hAnsi="华文中宋" w:eastAsia="华文中宋"/>
                <w:szCs w:val="21"/>
              </w:rPr>
            </w:pPr>
            <w:r>
              <w:rPr>
                <w:rFonts w:hint="eastAsia" w:ascii="华文中宋" w:hAnsi="华文中宋" w:eastAsia="华文中宋"/>
                <w:szCs w:val="21"/>
              </w:rPr>
              <w:t>人数</w:t>
            </w:r>
          </w:p>
        </w:tc>
        <w:tc>
          <w:tcPr>
            <w:tcW w:w="2981" w:type="dxa"/>
            <w:tcBorders>
              <w:top w:val="single" w:color="auto" w:sz="4" w:space="0"/>
              <w:bottom w:val="single" w:color="auto" w:sz="4" w:space="0"/>
            </w:tcBorders>
            <w:vAlign w:val="center"/>
          </w:tcPr>
          <w:p>
            <w:pPr>
              <w:adjustRightInd w:val="0"/>
              <w:snapToGrid w:val="0"/>
              <w:spacing w:line="280" w:lineRule="exact"/>
              <w:ind w:left="735" w:hanging="735" w:hangingChars="350"/>
              <w:jc w:val="center"/>
              <w:rPr>
                <w:rFonts w:ascii="华文中宋" w:hAnsi="华文中宋" w:eastAsia="华文中宋"/>
                <w:szCs w:val="21"/>
              </w:rPr>
            </w:pPr>
            <w:r>
              <w:rPr>
                <w:rFonts w:hint="eastAsia" w:ascii="华文中宋" w:hAnsi="华文中宋" w:eastAsia="华文中宋"/>
                <w:szCs w:val="21"/>
              </w:rPr>
              <w:t>考试科目</w:t>
            </w:r>
          </w:p>
        </w:tc>
        <w:tc>
          <w:tcPr>
            <w:tcW w:w="1247" w:type="dxa"/>
            <w:tcBorders>
              <w:top w:val="single" w:color="auto" w:sz="4" w:space="0"/>
              <w:bottom w:val="single" w:color="auto" w:sz="4" w:space="0"/>
            </w:tcBorders>
            <w:vAlign w:val="center"/>
          </w:tcPr>
          <w:p>
            <w:pPr>
              <w:adjustRightInd w:val="0"/>
              <w:snapToGrid w:val="0"/>
              <w:spacing w:line="280" w:lineRule="exact"/>
              <w:jc w:val="center"/>
              <w:rPr>
                <w:rFonts w:ascii="华文中宋" w:hAnsi="华文中宋" w:eastAsia="华文中宋"/>
                <w:szCs w:val="21"/>
              </w:rPr>
            </w:pPr>
            <w:r>
              <w:rPr>
                <w:rFonts w:hint="eastAsia" w:ascii="华文中宋" w:hAnsi="华文中宋" w:eastAsia="华文中宋"/>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top w:val="single" w:color="auto" w:sz="4" w:space="0"/>
            </w:tcBorders>
            <w:vAlign w:val="top"/>
          </w:tcPr>
          <w:p>
            <w:pPr>
              <w:pStyle w:val="5"/>
              <w:rPr>
                <w:lang w:val="en-US" w:eastAsia="zh-CN"/>
              </w:rPr>
            </w:pPr>
            <w:bookmarkStart w:id="23" w:name="_GoBack"/>
            <w:bookmarkStart w:id="3" w:name="_Toc524018738"/>
            <w:r>
              <w:rPr>
                <w:rFonts w:hint="eastAsia"/>
                <w:lang w:val="en-US" w:eastAsia="zh-CN"/>
              </w:rPr>
              <w:t>550附属梨园医院</w:t>
            </w:r>
            <w:bookmarkEnd w:id="23"/>
            <w:bookmarkEnd w:id="3"/>
          </w:p>
        </w:tc>
        <w:tc>
          <w:tcPr>
            <w:tcW w:w="812" w:type="dxa"/>
            <w:tcBorders>
              <w:top w:val="single" w:color="auto" w:sz="4" w:space="0"/>
            </w:tcBorders>
            <w:vAlign w:val="top"/>
          </w:tcPr>
          <w:p>
            <w:pPr>
              <w:adjustRightInd w:val="0"/>
              <w:snapToGrid w:val="0"/>
              <w:spacing w:line="280" w:lineRule="exact"/>
              <w:rPr>
                <w:rFonts w:ascii="华文中宋" w:hAnsi="华文中宋" w:eastAsia="华文中宋"/>
                <w:szCs w:val="21"/>
              </w:rPr>
            </w:pPr>
          </w:p>
        </w:tc>
        <w:tc>
          <w:tcPr>
            <w:tcW w:w="2981" w:type="dxa"/>
            <w:tcBorders>
              <w:top w:val="single" w:color="auto" w:sz="4" w:space="0"/>
            </w:tcBorders>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tcBorders>
              <w:top w:val="single" w:color="auto" w:sz="4" w:space="0"/>
            </w:tcBorders>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4" w:name="_Toc524018739"/>
            <w:r>
              <w:rPr>
                <w:rFonts w:hint="eastAsia"/>
                <w:lang w:val="en-US" w:eastAsia="zh-CN"/>
              </w:rPr>
              <w:t>100201内科学</w:t>
            </w:r>
            <w:bookmarkEnd w:id="4"/>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7"/>
              <w:rPr>
                <w:lang w:val="en-US" w:eastAsia="zh-CN"/>
              </w:rPr>
            </w:pPr>
            <w:r>
              <w:rPr>
                <w:rFonts w:hint="eastAsia"/>
                <w:lang w:val="en-US" w:eastAsia="zh-CN"/>
              </w:rPr>
              <w:t>10020101内科学（心血管病）</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restart"/>
            <w:vAlign w:val="top"/>
          </w:tcPr>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80" w:lineRule="exact"/>
              <w:ind w:left="707" w:hanging="707" w:hangingChars="350"/>
              <w:rPr>
                <w:rFonts w:ascii="华文中宋" w:hAnsi="华文中宋" w:eastAsia="华文中宋"/>
                <w:spacing w:val="-4"/>
                <w:szCs w:val="21"/>
              </w:rPr>
            </w:pPr>
            <w:r>
              <w:rPr>
                <w:rFonts w:hint="eastAsia" w:ascii="华文中宋" w:hAnsi="华文中宋" w:eastAsia="华文中宋"/>
                <w:spacing w:val="-4"/>
                <w:szCs w:val="21"/>
              </w:rPr>
              <w:t>③306 临床医学综合能力(西医)</w:t>
            </w: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(全日制)动脉粥样硬化的防治</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(全日制)心血管病临床技能</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(全日制)缺血性心血管疾病的防治</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7"/>
              <w:rPr>
                <w:lang w:val="en-US" w:eastAsia="zh-CN"/>
              </w:rPr>
            </w:pPr>
            <w:r>
              <w:rPr>
                <w:rFonts w:hint="eastAsia"/>
                <w:lang w:val="en-US" w:eastAsia="zh-CN"/>
              </w:rPr>
              <w:t>10020102内科学（血液病）</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restart"/>
            <w:vAlign w:val="top"/>
          </w:tcPr>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80" w:lineRule="exact"/>
              <w:ind w:left="707" w:hanging="707" w:hangingChars="350"/>
              <w:rPr>
                <w:rFonts w:ascii="华文中宋" w:hAnsi="华文中宋" w:eastAsia="华文中宋"/>
                <w:spacing w:val="-4"/>
                <w:szCs w:val="21"/>
              </w:rPr>
            </w:pPr>
            <w:r>
              <w:rPr>
                <w:rFonts w:hint="eastAsia" w:ascii="华文中宋" w:hAnsi="华文中宋" w:eastAsia="华文中宋"/>
                <w:spacing w:val="-4"/>
                <w:szCs w:val="21"/>
              </w:rPr>
              <w:t>③306 临床医学综合能力(西医)</w:t>
            </w: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04</w:t>
            </w:r>
            <w:r>
              <w:rPr>
                <w:rFonts w:hint="eastAsia" w:ascii="华文中宋" w:hAnsi="华文中宋" w:eastAsia="华文中宋"/>
                <w:szCs w:val="21"/>
              </w:rPr>
              <w:tab/>
            </w:r>
            <w:r>
              <w:rPr>
                <w:rFonts w:hint="eastAsia" w:ascii="华文中宋" w:hAnsi="华文中宋" w:eastAsia="华文中宋"/>
                <w:szCs w:val="21"/>
              </w:rPr>
              <w:t>(全日制)出血与凝血障碍性疾病的基础与临床研究</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05</w:t>
            </w:r>
            <w:r>
              <w:rPr>
                <w:rFonts w:hint="eastAsia" w:ascii="华文中宋" w:hAnsi="华文中宋" w:eastAsia="华文中宋"/>
                <w:szCs w:val="21"/>
              </w:rPr>
              <w:tab/>
            </w:r>
            <w:r>
              <w:rPr>
                <w:rFonts w:hint="eastAsia" w:ascii="华文中宋" w:hAnsi="华文中宋" w:eastAsia="华文中宋"/>
                <w:szCs w:val="21"/>
              </w:rPr>
              <w:t>(全日制)中老年恶性血液病的防治</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7"/>
              <w:rPr>
                <w:lang w:val="en-US" w:eastAsia="zh-CN"/>
              </w:rPr>
            </w:pPr>
            <w:r>
              <w:rPr>
                <w:rFonts w:hint="eastAsia"/>
                <w:lang w:val="en-US" w:eastAsia="zh-CN"/>
              </w:rPr>
              <w:t>10020103内科学（呼吸系病）</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restart"/>
            <w:vAlign w:val="top"/>
          </w:tcPr>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80" w:lineRule="exact"/>
              <w:ind w:left="707" w:hanging="707" w:hangingChars="350"/>
              <w:rPr>
                <w:rFonts w:ascii="华文中宋" w:hAnsi="华文中宋" w:eastAsia="华文中宋"/>
                <w:spacing w:val="-4"/>
                <w:szCs w:val="21"/>
              </w:rPr>
            </w:pPr>
            <w:r>
              <w:rPr>
                <w:rFonts w:hint="eastAsia" w:ascii="华文中宋" w:hAnsi="华文中宋" w:eastAsia="华文中宋"/>
                <w:spacing w:val="-4"/>
                <w:szCs w:val="21"/>
              </w:rPr>
              <w:t>③306 临床医学综合能力(西医)</w:t>
            </w: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06</w:t>
            </w:r>
            <w:r>
              <w:rPr>
                <w:rFonts w:hint="eastAsia" w:ascii="华文中宋" w:hAnsi="华文中宋" w:eastAsia="华文中宋"/>
                <w:szCs w:val="21"/>
              </w:rPr>
              <w:tab/>
            </w:r>
            <w:r>
              <w:rPr>
                <w:rFonts w:hint="eastAsia" w:ascii="华文中宋" w:hAnsi="华文中宋" w:eastAsia="华文中宋"/>
                <w:szCs w:val="21"/>
              </w:rPr>
              <w:t>(全日制)COPD的防治</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07</w:t>
            </w:r>
            <w:r>
              <w:rPr>
                <w:rFonts w:hint="eastAsia" w:ascii="华文中宋" w:hAnsi="华文中宋" w:eastAsia="华文中宋"/>
                <w:szCs w:val="21"/>
              </w:rPr>
              <w:tab/>
            </w:r>
            <w:r>
              <w:rPr>
                <w:rFonts w:hint="eastAsia" w:ascii="华文中宋" w:hAnsi="华文中宋" w:eastAsia="华文中宋"/>
                <w:szCs w:val="21"/>
              </w:rPr>
              <w:t>(全日制)COPD和肺间质纤维化的防治</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04" w:hanging="404" w:hangingChars="200"/>
              <w:rPr>
                <w:rFonts w:ascii="华文中宋" w:hAnsi="华文中宋" w:eastAsia="华文中宋"/>
                <w:spacing w:val="-4"/>
                <w:szCs w:val="21"/>
              </w:rPr>
            </w:pPr>
            <w:r>
              <w:rPr>
                <w:rFonts w:hint="eastAsia" w:ascii="华文中宋" w:hAnsi="华文中宋" w:eastAsia="华文中宋"/>
                <w:spacing w:val="-4"/>
                <w:szCs w:val="21"/>
              </w:rPr>
              <w:t>08</w:t>
            </w:r>
            <w:r>
              <w:rPr>
                <w:rFonts w:hint="eastAsia" w:ascii="华文中宋" w:hAnsi="华文中宋" w:eastAsia="华文中宋"/>
                <w:spacing w:val="-4"/>
                <w:szCs w:val="21"/>
              </w:rPr>
              <w:tab/>
            </w:r>
            <w:r>
              <w:rPr>
                <w:rFonts w:hint="eastAsia" w:ascii="华文中宋" w:hAnsi="华文中宋" w:eastAsia="华文中宋"/>
                <w:spacing w:val="-4"/>
                <w:szCs w:val="21"/>
              </w:rPr>
              <w:t>(全日制)COPD发病机制的研究</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04" w:hanging="404" w:hangingChars="200"/>
              <w:rPr>
                <w:rFonts w:hint="eastAsia" w:ascii="华文中宋" w:hAnsi="华文中宋" w:eastAsia="华文中宋"/>
                <w:spacing w:val="-4"/>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7"/>
              <w:rPr>
                <w:lang w:val="en-US" w:eastAsia="zh-CN"/>
              </w:rPr>
            </w:pPr>
            <w:r>
              <w:rPr>
                <w:rFonts w:hint="eastAsia"/>
                <w:lang w:val="en-US" w:eastAsia="zh-CN"/>
              </w:rPr>
              <w:t>10020104内科学（消化系病）</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restart"/>
            <w:vAlign w:val="top"/>
          </w:tcPr>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80" w:lineRule="exact"/>
              <w:ind w:left="707" w:hanging="707" w:hangingChars="350"/>
              <w:rPr>
                <w:rFonts w:ascii="华文中宋" w:hAnsi="华文中宋" w:eastAsia="华文中宋"/>
                <w:spacing w:val="-4"/>
                <w:szCs w:val="21"/>
              </w:rPr>
            </w:pPr>
            <w:r>
              <w:rPr>
                <w:rFonts w:hint="eastAsia" w:ascii="华文中宋" w:hAnsi="华文中宋" w:eastAsia="华文中宋"/>
                <w:spacing w:val="-4"/>
                <w:szCs w:val="21"/>
              </w:rPr>
              <w:t>③306 临床医学综合能力(西医)</w:t>
            </w: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09</w:t>
            </w:r>
            <w:r>
              <w:rPr>
                <w:rFonts w:hint="eastAsia" w:ascii="华文中宋" w:hAnsi="华文中宋" w:eastAsia="华文中宋"/>
                <w:szCs w:val="21"/>
              </w:rPr>
              <w:tab/>
            </w:r>
            <w:r>
              <w:rPr>
                <w:rFonts w:hint="eastAsia" w:ascii="华文中宋" w:hAnsi="华文中宋" w:eastAsia="华文中宋"/>
                <w:szCs w:val="21"/>
              </w:rPr>
              <w:t>(全日制)细胞因子与消化道肿瘤的关系</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10</w:t>
            </w:r>
            <w:r>
              <w:rPr>
                <w:rFonts w:hint="eastAsia" w:ascii="华文中宋" w:hAnsi="华文中宋" w:eastAsia="华文中宋"/>
                <w:szCs w:val="21"/>
              </w:rPr>
              <w:tab/>
            </w:r>
            <w:r>
              <w:rPr>
                <w:rFonts w:hint="eastAsia" w:ascii="华文中宋" w:hAnsi="华文中宋" w:eastAsia="华文中宋"/>
                <w:szCs w:val="21"/>
              </w:rPr>
              <w:t>(全日制)消化道肿瘤及胃肠运动功能</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11</w:t>
            </w:r>
            <w:r>
              <w:rPr>
                <w:rFonts w:hint="eastAsia" w:ascii="华文中宋" w:hAnsi="华文中宋" w:eastAsia="华文中宋"/>
                <w:szCs w:val="21"/>
              </w:rPr>
              <w:tab/>
            </w:r>
            <w:r>
              <w:rPr>
                <w:rFonts w:hint="eastAsia" w:ascii="华文中宋" w:hAnsi="华文中宋" w:eastAsia="华文中宋"/>
                <w:szCs w:val="21"/>
              </w:rPr>
              <w:t>(全日制)老年消化病的胃肠动力学</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7"/>
              <w:rPr>
                <w:spacing w:val="4"/>
                <w:lang w:val="en-US" w:eastAsia="zh-CN"/>
              </w:rPr>
            </w:pPr>
            <w:r>
              <w:rPr>
                <w:rFonts w:hint="eastAsia"/>
                <w:spacing w:val="4"/>
                <w:lang w:val="en-US" w:eastAsia="zh-CN"/>
              </w:rPr>
              <w:t>10020105内科学（内分泌与代谢病）</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restart"/>
            <w:vAlign w:val="top"/>
          </w:tcPr>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80" w:lineRule="exact"/>
              <w:ind w:left="707" w:hanging="707" w:hangingChars="350"/>
              <w:rPr>
                <w:rFonts w:ascii="华文中宋" w:hAnsi="华文中宋" w:eastAsia="华文中宋"/>
                <w:spacing w:val="-4"/>
                <w:szCs w:val="21"/>
              </w:rPr>
            </w:pPr>
            <w:r>
              <w:rPr>
                <w:rFonts w:hint="eastAsia" w:ascii="华文中宋" w:hAnsi="华文中宋" w:eastAsia="华文中宋"/>
                <w:spacing w:val="-4"/>
                <w:szCs w:val="21"/>
              </w:rPr>
              <w:t>③306 临床医学综合能力(西医)</w:t>
            </w: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12</w:t>
            </w:r>
            <w:r>
              <w:rPr>
                <w:rFonts w:hint="eastAsia" w:ascii="华文中宋" w:hAnsi="华文中宋" w:eastAsia="华文中宋"/>
                <w:szCs w:val="21"/>
              </w:rPr>
              <w:tab/>
            </w:r>
            <w:r>
              <w:rPr>
                <w:rFonts w:hint="eastAsia" w:ascii="华文中宋" w:hAnsi="华文中宋" w:eastAsia="华文中宋"/>
                <w:szCs w:val="21"/>
              </w:rPr>
              <w:t>(全日制)糖尿病、肥胖的发病机制及治疗</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13</w:t>
            </w:r>
            <w:r>
              <w:rPr>
                <w:rFonts w:hint="eastAsia" w:ascii="华文中宋" w:hAnsi="华文中宋" w:eastAsia="华文中宋"/>
                <w:szCs w:val="21"/>
              </w:rPr>
              <w:tab/>
            </w:r>
            <w:r>
              <w:rPr>
                <w:rFonts w:hint="eastAsia" w:ascii="华文中宋" w:hAnsi="华文中宋" w:eastAsia="华文中宋"/>
                <w:szCs w:val="21"/>
              </w:rPr>
              <w:t>(全日制)糖尿病足的基础与临床研究</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14</w:t>
            </w:r>
            <w:r>
              <w:rPr>
                <w:rFonts w:hint="eastAsia" w:ascii="华文中宋" w:hAnsi="华文中宋" w:eastAsia="华文中宋"/>
                <w:szCs w:val="21"/>
              </w:rPr>
              <w:tab/>
            </w:r>
            <w:r>
              <w:rPr>
                <w:rFonts w:hint="eastAsia" w:ascii="华文中宋" w:hAnsi="华文中宋" w:eastAsia="华文中宋"/>
                <w:szCs w:val="21"/>
              </w:rPr>
              <w:t>(全日制)糖尿病的基础及临床研究</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7"/>
              <w:rPr>
                <w:lang w:val="en-US" w:eastAsia="zh-CN"/>
              </w:rPr>
            </w:pPr>
            <w:r>
              <w:rPr>
                <w:rFonts w:hint="eastAsia"/>
                <w:lang w:val="en-US" w:eastAsia="zh-CN"/>
              </w:rPr>
              <w:t>10020106</w:t>
            </w:r>
            <w:r>
              <w:rPr>
                <w:rFonts w:hint="eastAsia"/>
                <w:spacing w:val="4"/>
                <w:lang w:val="en-US" w:eastAsia="zh-CN"/>
              </w:rPr>
              <w:t>内科学（</w:t>
            </w:r>
            <w:r>
              <w:rPr>
                <w:rFonts w:hint="eastAsia"/>
                <w:lang w:val="en-US" w:eastAsia="zh-CN"/>
              </w:rPr>
              <w:t>肾病）</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restart"/>
            <w:vAlign w:val="top"/>
          </w:tcPr>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80" w:lineRule="exact"/>
              <w:ind w:left="707" w:hanging="707" w:hangingChars="350"/>
              <w:rPr>
                <w:rFonts w:ascii="华文中宋" w:hAnsi="华文中宋" w:eastAsia="华文中宋"/>
                <w:spacing w:val="-4"/>
                <w:szCs w:val="21"/>
              </w:rPr>
            </w:pPr>
            <w:r>
              <w:rPr>
                <w:rFonts w:hint="eastAsia" w:ascii="华文中宋" w:hAnsi="华文中宋" w:eastAsia="华文中宋"/>
                <w:spacing w:val="-4"/>
                <w:szCs w:val="21"/>
              </w:rPr>
              <w:t>③306 临床医学综合能力(西医)</w:t>
            </w: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15</w:t>
            </w:r>
            <w:r>
              <w:rPr>
                <w:rFonts w:hint="eastAsia" w:ascii="华文中宋" w:hAnsi="华文中宋" w:eastAsia="华文中宋"/>
                <w:szCs w:val="21"/>
              </w:rPr>
              <w:tab/>
            </w:r>
            <w:r>
              <w:rPr>
                <w:rFonts w:hint="eastAsia" w:ascii="华文中宋" w:hAnsi="华文中宋" w:eastAsia="华文中宋"/>
                <w:szCs w:val="21"/>
              </w:rPr>
              <w:t>(全日制)慢性肾脏病的发病机制及防治</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5" w:name="_Toc524018740"/>
            <w:r>
              <w:rPr>
                <w:rFonts w:hint="eastAsia"/>
                <w:lang w:val="en-US" w:eastAsia="zh-CN"/>
              </w:rPr>
              <w:t>100203老年医学</w:t>
            </w:r>
            <w:bookmarkEnd w:id="5"/>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restart"/>
            <w:vAlign w:val="top"/>
          </w:tcPr>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80" w:lineRule="exact"/>
              <w:ind w:left="707" w:hanging="707" w:hangingChars="350"/>
              <w:rPr>
                <w:rFonts w:ascii="华文中宋" w:hAnsi="华文中宋" w:eastAsia="华文中宋"/>
                <w:spacing w:val="-4"/>
                <w:szCs w:val="21"/>
              </w:rPr>
            </w:pPr>
            <w:r>
              <w:rPr>
                <w:rFonts w:hint="eastAsia" w:ascii="华文中宋" w:hAnsi="华文中宋" w:eastAsia="华文中宋"/>
                <w:spacing w:val="-4"/>
                <w:szCs w:val="21"/>
              </w:rPr>
              <w:t>③306 临床医学综合能力(西医)</w:t>
            </w: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(全日制)老年心脑血管疾病的防治</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(全日制)骨质疏松的研究</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(全日制)中成药抗衰老研究</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04</w:t>
            </w:r>
            <w:r>
              <w:rPr>
                <w:rFonts w:hint="eastAsia" w:ascii="华文中宋" w:hAnsi="华文中宋" w:eastAsia="华文中宋"/>
                <w:szCs w:val="21"/>
              </w:rPr>
              <w:tab/>
            </w:r>
            <w:r>
              <w:rPr>
                <w:rFonts w:hint="eastAsia" w:ascii="华文中宋" w:hAnsi="华文中宋" w:eastAsia="华文中宋"/>
                <w:szCs w:val="21"/>
              </w:rPr>
              <w:t>(全日制)老年重症肺部感染的研究</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05</w:t>
            </w:r>
            <w:r>
              <w:rPr>
                <w:rFonts w:hint="eastAsia" w:ascii="华文中宋" w:hAnsi="华文中宋" w:eastAsia="华文中宋"/>
                <w:szCs w:val="21"/>
              </w:rPr>
              <w:tab/>
            </w:r>
            <w:r>
              <w:rPr>
                <w:rFonts w:hint="eastAsia" w:ascii="华文中宋" w:hAnsi="华文中宋" w:eastAsia="华文中宋"/>
                <w:szCs w:val="21"/>
              </w:rPr>
              <w:t>(全日制)内分泌与代谢病</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6" w:name="_Toc524018741"/>
            <w:r>
              <w:rPr>
                <w:rFonts w:hint="eastAsia"/>
                <w:lang w:val="en-US" w:eastAsia="zh-CN"/>
              </w:rPr>
              <w:t>100204神经病学</w:t>
            </w:r>
            <w:bookmarkEnd w:id="6"/>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restart"/>
            <w:vAlign w:val="top"/>
          </w:tcPr>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80" w:lineRule="exact"/>
              <w:ind w:left="707" w:hanging="707" w:hangingChars="350"/>
              <w:rPr>
                <w:rFonts w:ascii="华文中宋" w:hAnsi="华文中宋" w:eastAsia="华文中宋"/>
                <w:spacing w:val="-4"/>
                <w:szCs w:val="21"/>
              </w:rPr>
            </w:pPr>
            <w:r>
              <w:rPr>
                <w:rFonts w:hint="eastAsia" w:ascii="华文中宋" w:hAnsi="华文中宋" w:eastAsia="华文中宋"/>
                <w:spacing w:val="-4"/>
                <w:szCs w:val="21"/>
              </w:rPr>
              <w:t>③306 临床医学综合能力(西医)</w:t>
            </w: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(全日制)神经系统疾病与神经康复</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(全日制)老年神经精神疾病的防治研究</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(全日制)脑血管疾病的规范化诊治研究</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04</w:t>
            </w:r>
            <w:r>
              <w:rPr>
                <w:rFonts w:hint="eastAsia" w:ascii="华文中宋" w:hAnsi="华文中宋" w:eastAsia="华文中宋"/>
                <w:szCs w:val="21"/>
              </w:rPr>
              <w:tab/>
            </w:r>
            <w:r>
              <w:rPr>
                <w:rFonts w:hint="eastAsia" w:ascii="华文中宋" w:hAnsi="华文中宋" w:eastAsia="华文中宋"/>
                <w:szCs w:val="21"/>
              </w:rPr>
              <w:t>(全日制)脑血管疾病的诊断、治疗及康复</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05</w:t>
            </w:r>
            <w:r>
              <w:rPr>
                <w:rFonts w:hint="eastAsia" w:ascii="华文中宋" w:hAnsi="华文中宋" w:eastAsia="华文中宋"/>
                <w:szCs w:val="21"/>
              </w:rPr>
              <w:tab/>
            </w:r>
            <w:r>
              <w:rPr>
                <w:rFonts w:hint="eastAsia" w:ascii="华文中宋" w:hAnsi="华文中宋" w:eastAsia="华文中宋"/>
                <w:szCs w:val="21"/>
              </w:rPr>
              <w:t>(全日制)老年神经系统疾病的实验与临床研究</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7" w:name="_Toc524018742"/>
            <w:r>
              <w:rPr>
                <w:rFonts w:hint="eastAsia"/>
                <w:lang w:val="en-US" w:eastAsia="zh-CN"/>
              </w:rPr>
              <w:t>100207影像医学与核医学</w:t>
            </w:r>
            <w:bookmarkEnd w:id="7"/>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restart"/>
            <w:vAlign w:val="top"/>
          </w:tcPr>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80" w:lineRule="exact"/>
              <w:ind w:left="707" w:hanging="707" w:hangingChars="350"/>
              <w:rPr>
                <w:rFonts w:ascii="华文中宋" w:hAnsi="华文中宋" w:eastAsia="华文中宋"/>
                <w:spacing w:val="-4"/>
                <w:szCs w:val="21"/>
              </w:rPr>
            </w:pPr>
            <w:r>
              <w:rPr>
                <w:rFonts w:hint="eastAsia" w:ascii="华文中宋" w:hAnsi="华文中宋" w:eastAsia="华文中宋"/>
                <w:spacing w:val="-4"/>
                <w:szCs w:val="21"/>
              </w:rPr>
              <w:t>③306 临床医学综合能力(西医)</w:t>
            </w: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(全日制)CT、MR诊断</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(全日制)影像诊断</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(全日制)综合影像诊断</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8" w:name="_Toc524018743"/>
            <w:r>
              <w:rPr>
                <w:rFonts w:hint="eastAsia"/>
                <w:lang w:val="en-US" w:eastAsia="zh-CN"/>
              </w:rPr>
              <w:t>100208临床检验诊断学</w:t>
            </w:r>
            <w:bookmarkEnd w:id="8"/>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restart"/>
            <w:vAlign w:val="top"/>
          </w:tcPr>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80" w:lineRule="exact"/>
              <w:ind w:left="707" w:hanging="707" w:hangingChars="350"/>
              <w:rPr>
                <w:rFonts w:ascii="华文中宋" w:hAnsi="华文中宋" w:eastAsia="华文中宋"/>
                <w:spacing w:val="-4"/>
                <w:szCs w:val="21"/>
              </w:rPr>
            </w:pPr>
            <w:r>
              <w:rPr>
                <w:rFonts w:hint="eastAsia" w:ascii="华文中宋" w:hAnsi="华文中宋" w:eastAsia="华文中宋"/>
                <w:spacing w:val="-4"/>
                <w:szCs w:val="21"/>
              </w:rPr>
              <w:t>③306 临床医学综合能力(西医)</w:t>
            </w: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(全日制)生物化学、血栓与止血</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9" w:name="_Toc524018744"/>
            <w:r>
              <w:rPr>
                <w:rFonts w:hint="eastAsia"/>
                <w:lang w:val="en-US" w:eastAsia="zh-CN"/>
              </w:rPr>
              <w:t>100210外科学</w:t>
            </w:r>
            <w:bookmarkEnd w:id="9"/>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7"/>
              <w:rPr>
                <w:lang w:val="en-US" w:eastAsia="zh-CN"/>
              </w:rPr>
            </w:pPr>
            <w:r>
              <w:rPr>
                <w:rFonts w:hint="eastAsia"/>
                <w:lang w:val="en-US" w:eastAsia="zh-CN"/>
              </w:rPr>
              <w:t>10021001外科学（骨外）</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restart"/>
            <w:vAlign w:val="top"/>
          </w:tcPr>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80" w:lineRule="exact"/>
              <w:ind w:left="707" w:hanging="707" w:hangingChars="350"/>
              <w:rPr>
                <w:rFonts w:ascii="华文中宋" w:hAnsi="华文中宋" w:eastAsia="华文中宋"/>
                <w:spacing w:val="-4"/>
                <w:szCs w:val="21"/>
              </w:rPr>
            </w:pPr>
            <w:r>
              <w:rPr>
                <w:rFonts w:hint="eastAsia" w:ascii="华文中宋" w:hAnsi="华文中宋" w:eastAsia="华文中宋"/>
                <w:spacing w:val="-4"/>
                <w:szCs w:val="21"/>
              </w:rPr>
              <w:t>③306 临床医学综合能力(西医)</w:t>
            </w: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(全日制)四肢损伤修复与骨折</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(全日制)脊柱外科</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7"/>
              <w:rPr>
                <w:lang w:val="en-US" w:eastAsia="zh-CN"/>
              </w:rPr>
            </w:pPr>
            <w:r>
              <w:rPr>
                <w:rFonts w:hint="eastAsia"/>
                <w:lang w:val="en-US" w:eastAsia="zh-CN"/>
              </w:rPr>
              <w:t>10021002外科学（普外）</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restart"/>
            <w:vAlign w:val="top"/>
          </w:tcPr>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80" w:lineRule="exact"/>
              <w:ind w:left="707" w:hanging="707" w:hangingChars="350"/>
              <w:rPr>
                <w:rFonts w:ascii="华文中宋" w:hAnsi="华文中宋" w:eastAsia="华文中宋"/>
                <w:spacing w:val="-4"/>
                <w:szCs w:val="21"/>
              </w:rPr>
            </w:pPr>
            <w:r>
              <w:rPr>
                <w:rFonts w:hint="eastAsia" w:ascii="华文中宋" w:hAnsi="华文中宋" w:eastAsia="华文中宋"/>
                <w:spacing w:val="-4"/>
                <w:szCs w:val="21"/>
              </w:rPr>
              <w:t>③306 临床医学综合能力(西医)</w:t>
            </w: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(全日制)肝胆外科</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04</w:t>
            </w:r>
            <w:r>
              <w:rPr>
                <w:rFonts w:hint="eastAsia" w:ascii="华文中宋" w:hAnsi="华文中宋" w:eastAsia="华文中宋"/>
                <w:szCs w:val="21"/>
              </w:rPr>
              <w:tab/>
            </w:r>
            <w:r>
              <w:rPr>
                <w:rFonts w:hint="eastAsia" w:ascii="华文中宋" w:hAnsi="华文中宋" w:eastAsia="华文中宋"/>
                <w:szCs w:val="21"/>
              </w:rPr>
              <w:t>(全日制)血管外科</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7"/>
              <w:rPr>
                <w:lang w:val="en-US" w:eastAsia="zh-CN"/>
              </w:rPr>
            </w:pPr>
            <w:r>
              <w:rPr>
                <w:rFonts w:hint="eastAsia"/>
                <w:lang w:val="en-US" w:eastAsia="zh-CN"/>
              </w:rPr>
              <w:t>10021003外科学（泌外）</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restart"/>
            <w:vAlign w:val="top"/>
          </w:tcPr>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80" w:lineRule="exact"/>
              <w:ind w:left="707" w:hanging="707" w:hangingChars="350"/>
              <w:rPr>
                <w:rFonts w:ascii="华文中宋" w:hAnsi="华文中宋" w:eastAsia="华文中宋"/>
                <w:spacing w:val="-4"/>
                <w:szCs w:val="21"/>
              </w:rPr>
            </w:pPr>
            <w:r>
              <w:rPr>
                <w:rFonts w:hint="eastAsia" w:ascii="华文中宋" w:hAnsi="华文中宋" w:eastAsia="华文中宋"/>
                <w:spacing w:val="-4"/>
                <w:szCs w:val="21"/>
              </w:rPr>
              <w:t>③306 临床医学综合能力(西医)</w:t>
            </w: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04" w:hanging="404" w:hangingChars="200"/>
              <w:rPr>
                <w:rFonts w:ascii="华文中宋" w:hAnsi="华文中宋" w:eastAsia="华文中宋"/>
                <w:spacing w:val="-4"/>
                <w:szCs w:val="21"/>
              </w:rPr>
            </w:pPr>
            <w:r>
              <w:rPr>
                <w:rFonts w:hint="eastAsia" w:ascii="华文中宋" w:hAnsi="华文中宋" w:eastAsia="华文中宋"/>
                <w:spacing w:val="-4"/>
                <w:szCs w:val="21"/>
              </w:rPr>
              <w:t>05</w:t>
            </w:r>
            <w:r>
              <w:rPr>
                <w:rFonts w:hint="eastAsia" w:ascii="华文中宋" w:hAnsi="华文中宋" w:eastAsia="华文中宋"/>
                <w:spacing w:val="-4"/>
                <w:szCs w:val="21"/>
              </w:rPr>
              <w:tab/>
            </w:r>
            <w:r>
              <w:rPr>
                <w:rFonts w:hint="eastAsia" w:ascii="华文中宋" w:hAnsi="华文中宋" w:eastAsia="华文中宋"/>
                <w:spacing w:val="-4"/>
                <w:szCs w:val="21"/>
              </w:rPr>
              <w:t>(全日制)尿石症与泌尿系统感染</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10" w:name="_Toc524018745"/>
            <w:r>
              <w:rPr>
                <w:rFonts w:hint="eastAsia"/>
                <w:lang w:val="en-US" w:eastAsia="zh-CN"/>
              </w:rPr>
              <w:t>100214肿瘤学</w:t>
            </w:r>
            <w:bookmarkEnd w:id="10"/>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restart"/>
            <w:vAlign w:val="top"/>
          </w:tcPr>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80" w:lineRule="exact"/>
              <w:ind w:left="707" w:hanging="707" w:hangingChars="350"/>
              <w:rPr>
                <w:rFonts w:ascii="华文中宋" w:hAnsi="华文中宋" w:eastAsia="华文中宋"/>
                <w:spacing w:val="-4"/>
                <w:szCs w:val="21"/>
              </w:rPr>
            </w:pPr>
            <w:r>
              <w:rPr>
                <w:rFonts w:hint="eastAsia" w:ascii="华文中宋" w:hAnsi="华文中宋" w:eastAsia="华文中宋"/>
                <w:spacing w:val="-4"/>
                <w:szCs w:val="21"/>
              </w:rPr>
              <w:t>③306 临床医学综合能力(西医)</w:t>
            </w: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(全日制)恶性肿瘤姑息治疗</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11" w:name="_Toc524018746"/>
            <w:r>
              <w:rPr>
                <w:rFonts w:hint="eastAsia"/>
                <w:lang w:val="en-US" w:eastAsia="zh-CN"/>
              </w:rPr>
              <w:t>100217麻醉学</w:t>
            </w:r>
            <w:bookmarkEnd w:id="11"/>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restart"/>
            <w:vAlign w:val="top"/>
          </w:tcPr>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80" w:lineRule="exact"/>
              <w:ind w:left="707" w:hanging="707" w:hangingChars="350"/>
              <w:rPr>
                <w:rFonts w:ascii="华文中宋" w:hAnsi="华文中宋" w:eastAsia="华文中宋"/>
                <w:spacing w:val="-4"/>
                <w:szCs w:val="21"/>
              </w:rPr>
            </w:pPr>
            <w:r>
              <w:rPr>
                <w:rFonts w:hint="eastAsia" w:ascii="华文中宋" w:hAnsi="华文中宋" w:eastAsia="华文中宋"/>
                <w:spacing w:val="-4"/>
                <w:szCs w:val="21"/>
              </w:rPr>
              <w:t>③306 临床医学综合能力(西医)</w:t>
            </w: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(全日制)麻醉药物的器官保护</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12" w:name="_Toc524018747"/>
            <w:r>
              <w:rPr>
                <w:rFonts w:hint="eastAsia"/>
                <w:lang w:val="en-US" w:eastAsia="zh-CN"/>
              </w:rPr>
              <w:t>100218急诊医学</w:t>
            </w:r>
            <w:bookmarkEnd w:id="12"/>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restart"/>
            <w:vAlign w:val="top"/>
          </w:tcPr>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80" w:lineRule="exact"/>
              <w:ind w:left="707" w:hanging="707" w:hangingChars="350"/>
              <w:rPr>
                <w:rFonts w:ascii="华文中宋" w:hAnsi="华文中宋" w:eastAsia="华文中宋"/>
                <w:spacing w:val="-4"/>
                <w:szCs w:val="21"/>
              </w:rPr>
            </w:pPr>
            <w:r>
              <w:rPr>
                <w:rFonts w:hint="eastAsia" w:ascii="华文中宋" w:hAnsi="华文中宋" w:eastAsia="华文中宋"/>
                <w:spacing w:val="-4"/>
                <w:szCs w:val="21"/>
              </w:rPr>
              <w:t>③306 临床医学综合能力(西医)</w:t>
            </w: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(全日制)老年重症患者腹内压与器官功能衰竭的相关研究</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(全日制)老年重症与多脏器功能障碍的相关研究</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(全日制)老年急危重症的实验与临床研究</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13" w:name="_Toc524018748"/>
            <w:r>
              <w:rPr>
                <w:rFonts w:hint="eastAsia"/>
                <w:lang w:val="en-US" w:eastAsia="zh-CN"/>
              </w:rPr>
              <w:t>100602中西医结合临床</w:t>
            </w:r>
            <w:bookmarkEnd w:id="13"/>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restart"/>
            <w:vAlign w:val="top"/>
          </w:tcPr>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80" w:lineRule="exact"/>
              <w:ind w:left="707" w:hanging="707" w:hangingChars="350"/>
              <w:rPr>
                <w:rFonts w:hint="eastAsia" w:ascii="华文中宋" w:hAnsi="华文中宋" w:eastAsia="华文中宋"/>
                <w:spacing w:val="-4"/>
                <w:szCs w:val="21"/>
              </w:rPr>
            </w:pPr>
            <w:r>
              <w:rPr>
                <w:rFonts w:hint="eastAsia" w:ascii="华文中宋" w:hAnsi="华文中宋" w:eastAsia="华文中宋"/>
                <w:spacing w:val="-4"/>
                <w:szCs w:val="21"/>
              </w:rPr>
              <w:t>③306 临床医学综合能力(西医)</w:t>
            </w:r>
          </w:p>
          <w:p>
            <w:pPr>
              <w:adjustRightInd w:val="0"/>
              <w:snapToGrid w:val="0"/>
              <w:spacing w:line="280" w:lineRule="exact"/>
              <w:ind w:left="707" w:hanging="707" w:hangingChars="350"/>
              <w:rPr>
                <w:rFonts w:ascii="华文中宋" w:hAnsi="华文中宋" w:eastAsia="华文中宋"/>
                <w:szCs w:val="21"/>
              </w:rPr>
            </w:pPr>
            <w:r>
              <w:rPr>
                <w:rFonts w:hint="eastAsia" w:ascii="华文中宋" w:hAnsi="华文中宋" w:eastAsia="华文中宋"/>
                <w:spacing w:val="-4"/>
                <w:szCs w:val="21"/>
              </w:rPr>
              <w:t xml:space="preserve">  307 临床医学综合能力(中医) </w:t>
            </w:r>
            <w:r>
              <w:rPr>
                <w:rFonts w:ascii="华文中宋" w:hAnsi="华文中宋" w:eastAsia="华文中宋"/>
                <w:szCs w:val="21"/>
              </w:rPr>
              <w:t xml:space="preserve">  </w:t>
            </w:r>
          </w:p>
          <w:p>
            <w:pPr>
              <w:adjustRightInd w:val="0"/>
              <w:snapToGrid w:val="0"/>
              <w:spacing w:line="280" w:lineRule="exact"/>
              <w:ind w:left="735" w:hanging="735" w:hangingChars="350"/>
              <w:rPr>
                <w:rFonts w:ascii="华文中宋" w:hAnsi="华文中宋" w:eastAsia="华文中宋"/>
                <w:szCs w:val="21"/>
              </w:rPr>
            </w:pPr>
            <w:r>
              <w:rPr>
                <w:rFonts w:hint="eastAsia" w:ascii="华文中宋" w:hAnsi="华文中宋" w:eastAsia="华文中宋"/>
                <w:szCs w:val="21"/>
              </w:rPr>
              <w:t>( 306、307 选一)</w:t>
            </w: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(全日制)中西医结合慢病防治</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(全日制)糖尿病和肥胖发病机制和中西医结合治疗</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14" w:name="_Toc524018749"/>
            <w:r>
              <w:rPr>
                <w:rFonts w:hint="eastAsia"/>
                <w:lang w:val="en-US" w:eastAsia="zh-CN"/>
              </w:rPr>
              <w:t>100702药剂学</w:t>
            </w:r>
            <w:bookmarkEnd w:id="14"/>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restart"/>
            <w:vAlign w:val="top"/>
          </w:tcPr>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80" w:lineRule="exact"/>
              <w:ind w:left="735" w:hanging="735" w:hangingChars="350"/>
              <w:rPr>
                <w:rFonts w:ascii="华文中宋" w:hAnsi="华文中宋" w:eastAsia="华文中宋"/>
                <w:szCs w:val="21"/>
              </w:rPr>
            </w:pPr>
            <w:r>
              <w:rPr>
                <w:rFonts w:hint="eastAsia" w:ascii="华文中宋" w:hAnsi="华文中宋" w:eastAsia="华文中宋"/>
                <w:szCs w:val="21"/>
              </w:rPr>
              <w:t>③755 药学综合(一)</w:t>
            </w: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(全日制)制剂研究</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15" w:name="_Toc524018750"/>
            <w:r>
              <w:rPr>
                <w:rFonts w:hint="eastAsia"/>
                <w:lang w:val="en-US" w:eastAsia="zh-CN"/>
              </w:rPr>
              <w:t>101100护理学</w:t>
            </w:r>
            <w:bookmarkEnd w:id="15"/>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restart"/>
            <w:vAlign w:val="top"/>
          </w:tcPr>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80" w:lineRule="exact"/>
              <w:ind w:left="735" w:hanging="735" w:hangingChars="350"/>
              <w:rPr>
                <w:rFonts w:ascii="华文中宋" w:hAnsi="华文中宋" w:eastAsia="华文中宋"/>
                <w:szCs w:val="21"/>
              </w:rPr>
            </w:pPr>
            <w:r>
              <w:rPr>
                <w:rFonts w:hint="eastAsia" w:ascii="华文中宋" w:hAnsi="华文中宋" w:eastAsia="华文中宋"/>
                <w:szCs w:val="21"/>
              </w:rPr>
              <w:t>③308 护理综合</w:t>
            </w: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(全日制)临床护理研究</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(全日制)老年病护理</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(全日制)护理管理及康复护理</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04</w:t>
            </w:r>
            <w:r>
              <w:rPr>
                <w:rFonts w:hint="eastAsia" w:ascii="华文中宋" w:hAnsi="华文中宋" w:eastAsia="华文中宋"/>
                <w:szCs w:val="21"/>
              </w:rPr>
              <w:tab/>
            </w:r>
            <w:r>
              <w:rPr>
                <w:rFonts w:hint="eastAsia" w:ascii="华文中宋" w:hAnsi="华文中宋" w:eastAsia="华文中宋"/>
                <w:szCs w:val="21"/>
              </w:rPr>
              <w:t>(全日制)社区护理</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before="120" w:beforeLines="50" w:line="28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bl>
    <w:p>
      <w:pPr>
        <w:pStyle w:val="3"/>
        <w:rPr>
          <w:rFonts w:hint="eastAsia"/>
          <w:lang w:eastAsia="zh-CN"/>
        </w:rPr>
      </w:pPr>
      <w:r>
        <w:br w:type="page"/>
      </w:r>
      <w:bookmarkStart w:id="16" w:name="_Toc524018751"/>
      <w:r>
        <w:rPr>
          <w:rFonts w:hint="eastAsia"/>
          <w:lang w:eastAsia="zh-CN"/>
        </w:rPr>
        <w:t>专业</w:t>
      </w:r>
      <w:r>
        <w:t>学位招生目录</w:t>
      </w:r>
      <w:bookmarkEnd w:id="16"/>
    </w:p>
    <w:tbl>
      <w:tblPr>
        <w:tblStyle w:val="9"/>
        <w:tblW w:w="8414" w:type="dxa"/>
        <w:tblInd w:w="43"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
      <w:tblGrid>
        <w:gridCol w:w="3374"/>
        <w:gridCol w:w="812"/>
        <w:gridCol w:w="2981"/>
        <w:gridCol w:w="1247"/>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rPr>
          <w:tblHeader/>
        </w:trPr>
        <w:tc>
          <w:tcPr>
            <w:tcW w:w="3374" w:type="dxa"/>
            <w:tcBorders>
              <w:top w:val="single" w:color="auto" w:sz="4" w:space="0"/>
              <w:bottom w:val="single" w:color="auto" w:sz="4" w:space="0"/>
            </w:tcBorders>
            <w:vAlign w:val="center"/>
          </w:tcPr>
          <w:p>
            <w:pPr>
              <w:adjustRightInd w:val="0"/>
              <w:snapToGrid w:val="0"/>
              <w:spacing w:line="280" w:lineRule="exact"/>
              <w:ind w:left="420" w:hanging="420" w:hangingChars="200"/>
              <w:jc w:val="center"/>
              <w:rPr>
                <w:rFonts w:hint="eastAsia" w:ascii="华文中宋" w:hAnsi="华文中宋" w:eastAsia="华文中宋"/>
                <w:szCs w:val="21"/>
              </w:rPr>
            </w:pPr>
            <w:r>
              <w:rPr>
                <w:rFonts w:hint="eastAsia" w:ascii="华文中宋" w:hAnsi="华文中宋" w:eastAsia="华文中宋"/>
                <w:szCs w:val="21"/>
              </w:rPr>
              <w:t>学科专业名称及代码、</w:t>
            </w:r>
          </w:p>
          <w:p>
            <w:pPr>
              <w:adjustRightInd w:val="0"/>
              <w:snapToGrid w:val="0"/>
              <w:spacing w:line="280" w:lineRule="exact"/>
              <w:ind w:left="420" w:hanging="420" w:hangingChars="200"/>
              <w:jc w:val="center"/>
              <w:rPr>
                <w:rFonts w:ascii="华文中宋" w:hAnsi="华文中宋" w:eastAsia="华文中宋"/>
                <w:szCs w:val="21"/>
              </w:rPr>
            </w:pPr>
            <w:r>
              <w:rPr>
                <w:rFonts w:hint="eastAsia" w:ascii="华文中宋" w:hAnsi="华文中宋" w:eastAsia="华文中宋"/>
                <w:szCs w:val="21"/>
              </w:rPr>
              <w:t>研究方向</w:t>
            </w:r>
          </w:p>
        </w:tc>
        <w:tc>
          <w:tcPr>
            <w:tcW w:w="812" w:type="dxa"/>
            <w:tcBorders>
              <w:top w:val="single" w:color="auto" w:sz="4" w:space="0"/>
              <w:bottom w:val="single" w:color="auto" w:sz="4" w:space="0"/>
            </w:tcBorders>
            <w:vAlign w:val="center"/>
          </w:tcPr>
          <w:p>
            <w:pPr>
              <w:adjustRightInd w:val="0"/>
              <w:snapToGrid w:val="0"/>
              <w:spacing w:line="280" w:lineRule="exact"/>
              <w:jc w:val="center"/>
              <w:rPr>
                <w:rFonts w:hint="eastAsia" w:ascii="华文中宋" w:hAnsi="华文中宋" w:eastAsia="华文中宋"/>
                <w:szCs w:val="21"/>
              </w:rPr>
            </w:pPr>
            <w:r>
              <w:rPr>
                <w:rFonts w:hint="eastAsia" w:ascii="华文中宋" w:hAnsi="华文中宋" w:eastAsia="华文中宋"/>
                <w:szCs w:val="21"/>
              </w:rPr>
              <w:t>招生</w:t>
            </w:r>
          </w:p>
          <w:p>
            <w:pPr>
              <w:adjustRightInd w:val="0"/>
              <w:snapToGrid w:val="0"/>
              <w:spacing w:line="280" w:lineRule="exact"/>
              <w:jc w:val="center"/>
              <w:rPr>
                <w:rFonts w:ascii="华文中宋" w:hAnsi="华文中宋" w:eastAsia="华文中宋"/>
                <w:szCs w:val="21"/>
              </w:rPr>
            </w:pPr>
            <w:r>
              <w:rPr>
                <w:rFonts w:hint="eastAsia" w:ascii="华文中宋" w:hAnsi="华文中宋" w:eastAsia="华文中宋"/>
                <w:szCs w:val="21"/>
              </w:rPr>
              <w:t>人数</w:t>
            </w:r>
          </w:p>
        </w:tc>
        <w:tc>
          <w:tcPr>
            <w:tcW w:w="2981" w:type="dxa"/>
            <w:tcBorders>
              <w:top w:val="single" w:color="auto" w:sz="4" w:space="0"/>
              <w:bottom w:val="single" w:color="auto" w:sz="4" w:space="0"/>
            </w:tcBorders>
            <w:vAlign w:val="center"/>
          </w:tcPr>
          <w:p>
            <w:pPr>
              <w:adjustRightInd w:val="0"/>
              <w:snapToGrid w:val="0"/>
              <w:spacing w:line="280" w:lineRule="exact"/>
              <w:ind w:left="735" w:hanging="735" w:hangingChars="350"/>
              <w:jc w:val="center"/>
              <w:rPr>
                <w:rFonts w:ascii="华文中宋" w:hAnsi="华文中宋" w:eastAsia="华文中宋"/>
                <w:szCs w:val="21"/>
              </w:rPr>
            </w:pPr>
            <w:r>
              <w:rPr>
                <w:rFonts w:hint="eastAsia" w:ascii="华文中宋" w:hAnsi="华文中宋" w:eastAsia="华文中宋"/>
                <w:szCs w:val="21"/>
              </w:rPr>
              <w:t>考试科目</w:t>
            </w:r>
          </w:p>
        </w:tc>
        <w:tc>
          <w:tcPr>
            <w:tcW w:w="1247" w:type="dxa"/>
            <w:tcBorders>
              <w:top w:val="single" w:color="auto" w:sz="4" w:space="0"/>
              <w:bottom w:val="single" w:color="auto" w:sz="4" w:space="0"/>
            </w:tcBorders>
            <w:vAlign w:val="center"/>
          </w:tcPr>
          <w:p>
            <w:pPr>
              <w:adjustRightInd w:val="0"/>
              <w:snapToGrid w:val="0"/>
              <w:spacing w:line="280" w:lineRule="exact"/>
              <w:jc w:val="center"/>
              <w:rPr>
                <w:rFonts w:ascii="华文中宋" w:hAnsi="华文中宋" w:eastAsia="华文中宋"/>
                <w:szCs w:val="21"/>
              </w:rPr>
            </w:pPr>
            <w:r>
              <w:rPr>
                <w:rFonts w:hint="eastAsia" w:ascii="华文中宋" w:hAnsi="华文中宋" w:eastAsia="华文中宋"/>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top w:val="single" w:color="auto" w:sz="4" w:space="0"/>
            </w:tcBorders>
            <w:vAlign w:val="top"/>
          </w:tcPr>
          <w:p>
            <w:pPr>
              <w:pStyle w:val="5"/>
              <w:rPr>
                <w:lang w:val="en-US" w:eastAsia="zh-CN"/>
              </w:rPr>
            </w:pPr>
            <w:bookmarkStart w:id="17" w:name="_Toc524018752"/>
            <w:r>
              <w:rPr>
                <w:rFonts w:hint="eastAsia"/>
                <w:lang w:val="en-US" w:eastAsia="zh-CN"/>
              </w:rPr>
              <w:t>550附属梨园医院</w:t>
            </w:r>
            <w:bookmarkEnd w:id="17"/>
          </w:p>
        </w:tc>
        <w:tc>
          <w:tcPr>
            <w:tcW w:w="812" w:type="dxa"/>
            <w:tcBorders>
              <w:top w:val="single" w:color="auto" w:sz="4" w:space="0"/>
            </w:tcBorders>
            <w:vAlign w:val="top"/>
          </w:tcPr>
          <w:p>
            <w:pPr>
              <w:adjustRightInd w:val="0"/>
              <w:snapToGrid w:val="0"/>
              <w:spacing w:line="280" w:lineRule="exact"/>
              <w:rPr>
                <w:rFonts w:ascii="华文中宋" w:hAnsi="华文中宋" w:eastAsia="华文中宋"/>
                <w:szCs w:val="21"/>
              </w:rPr>
            </w:pPr>
          </w:p>
        </w:tc>
        <w:tc>
          <w:tcPr>
            <w:tcW w:w="2981" w:type="dxa"/>
            <w:tcBorders>
              <w:top w:val="single" w:color="auto" w:sz="4" w:space="0"/>
            </w:tcBorders>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tcBorders>
              <w:top w:val="single" w:color="auto" w:sz="4" w:space="0"/>
            </w:tcBorders>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18" w:name="_Toc524018753"/>
            <w:r>
              <w:rPr>
                <w:rFonts w:hint="eastAsia"/>
                <w:lang w:val="en-US" w:eastAsia="zh-CN"/>
              </w:rPr>
              <w:t>105101内科学</w:t>
            </w:r>
            <w:bookmarkEnd w:id="18"/>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restart"/>
            <w:vAlign w:val="top"/>
          </w:tcPr>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80" w:lineRule="exact"/>
              <w:ind w:left="707" w:hanging="707" w:hangingChars="350"/>
              <w:rPr>
                <w:rFonts w:ascii="华文中宋" w:hAnsi="华文中宋" w:eastAsia="华文中宋"/>
                <w:spacing w:val="-4"/>
                <w:szCs w:val="21"/>
              </w:rPr>
            </w:pPr>
            <w:r>
              <w:rPr>
                <w:rFonts w:hint="eastAsia" w:ascii="华文中宋" w:hAnsi="华文中宋" w:eastAsia="华文中宋"/>
                <w:spacing w:val="-4"/>
                <w:szCs w:val="21"/>
              </w:rPr>
              <w:t>③306 临床医学综合能力(西医)</w:t>
            </w: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00</w:t>
            </w:r>
            <w:r>
              <w:rPr>
                <w:rFonts w:hint="eastAsia" w:ascii="华文中宋" w:hAnsi="华文中宋" w:eastAsia="华文中宋"/>
                <w:szCs w:val="21"/>
              </w:rPr>
              <w:tab/>
            </w:r>
            <w:r>
              <w:rPr>
                <w:rFonts w:hint="eastAsia" w:ascii="华文中宋" w:hAnsi="华文中宋" w:eastAsia="华文中宋"/>
                <w:szCs w:val="21"/>
              </w:rPr>
              <w:t>(全日制)不区分研究方向</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19" w:name="_Toc524018754"/>
            <w:r>
              <w:rPr>
                <w:rFonts w:hint="eastAsia"/>
                <w:lang w:val="en-US" w:eastAsia="zh-CN"/>
              </w:rPr>
              <w:t>105103老年医学</w:t>
            </w:r>
            <w:bookmarkEnd w:id="19"/>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restart"/>
            <w:vAlign w:val="top"/>
          </w:tcPr>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80" w:lineRule="exact"/>
              <w:ind w:left="707" w:hanging="707" w:hangingChars="350"/>
              <w:rPr>
                <w:rFonts w:ascii="华文中宋" w:hAnsi="华文中宋" w:eastAsia="华文中宋"/>
                <w:spacing w:val="-4"/>
                <w:szCs w:val="21"/>
              </w:rPr>
            </w:pPr>
            <w:r>
              <w:rPr>
                <w:rFonts w:hint="eastAsia" w:ascii="华文中宋" w:hAnsi="华文中宋" w:eastAsia="华文中宋"/>
                <w:spacing w:val="-4"/>
                <w:szCs w:val="21"/>
              </w:rPr>
              <w:t>③306 临床医学综合能力(西医)</w:t>
            </w: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00</w:t>
            </w:r>
            <w:r>
              <w:rPr>
                <w:rFonts w:hint="eastAsia" w:ascii="华文中宋" w:hAnsi="华文中宋" w:eastAsia="华文中宋"/>
                <w:szCs w:val="21"/>
              </w:rPr>
              <w:tab/>
            </w:r>
            <w:r>
              <w:rPr>
                <w:rFonts w:hint="eastAsia" w:ascii="华文中宋" w:hAnsi="华文中宋" w:eastAsia="华文中宋"/>
                <w:szCs w:val="21"/>
              </w:rPr>
              <w:t>(全日制)不区分研究方向</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20" w:name="_Toc524018755"/>
            <w:r>
              <w:rPr>
                <w:rFonts w:hint="eastAsia"/>
                <w:lang w:val="en-US" w:eastAsia="zh-CN"/>
              </w:rPr>
              <w:t>105104神经病学</w:t>
            </w:r>
            <w:bookmarkEnd w:id="20"/>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restart"/>
            <w:vAlign w:val="top"/>
          </w:tcPr>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80" w:lineRule="exact"/>
              <w:ind w:left="707" w:hanging="707" w:hangingChars="350"/>
              <w:rPr>
                <w:rFonts w:ascii="华文中宋" w:hAnsi="华文中宋" w:eastAsia="华文中宋"/>
                <w:spacing w:val="-4"/>
                <w:szCs w:val="21"/>
              </w:rPr>
            </w:pPr>
            <w:r>
              <w:rPr>
                <w:rFonts w:hint="eastAsia" w:ascii="华文中宋" w:hAnsi="华文中宋" w:eastAsia="华文中宋"/>
                <w:spacing w:val="-4"/>
                <w:szCs w:val="21"/>
              </w:rPr>
              <w:t>③306 临床医学综合能力(西医)</w:t>
            </w: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00</w:t>
            </w:r>
            <w:r>
              <w:rPr>
                <w:rFonts w:hint="eastAsia" w:ascii="华文中宋" w:hAnsi="华文中宋" w:eastAsia="华文中宋"/>
                <w:szCs w:val="21"/>
              </w:rPr>
              <w:tab/>
            </w:r>
            <w:r>
              <w:rPr>
                <w:rFonts w:hint="eastAsia" w:ascii="华文中宋" w:hAnsi="华文中宋" w:eastAsia="华文中宋"/>
                <w:szCs w:val="21"/>
              </w:rPr>
              <w:t>(全日制)不区分研究方向</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21" w:name="_Toc524018756"/>
            <w:r>
              <w:rPr>
                <w:rFonts w:hint="eastAsia"/>
                <w:lang w:val="en-US" w:eastAsia="zh-CN"/>
              </w:rPr>
              <w:t>105107影像医学与核医学</w:t>
            </w:r>
            <w:bookmarkEnd w:id="21"/>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restart"/>
            <w:vAlign w:val="top"/>
          </w:tcPr>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80" w:lineRule="exact"/>
              <w:ind w:left="707" w:hanging="707" w:hangingChars="350"/>
              <w:rPr>
                <w:rFonts w:ascii="华文中宋" w:hAnsi="华文中宋" w:eastAsia="华文中宋"/>
                <w:spacing w:val="-4"/>
                <w:szCs w:val="21"/>
              </w:rPr>
            </w:pPr>
            <w:r>
              <w:rPr>
                <w:rFonts w:hint="eastAsia" w:ascii="华文中宋" w:hAnsi="华文中宋" w:eastAsia="华文中宋"/>
                <w:spacing w:val="-4"/>
                <w:szCs w:val="21"/>
              </w:rPr>
              <w:t>③306 临床医学综合能力(西医)</w:t>
            </w: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00</w:t>
            </w:r>
            <w:r>
              <w:rPr>
                <w:rFonts w:hint="eastAsia" w:ascii="华文中宋" w:hAnsi="华文中宋" w:eastAsia="华文中宋"/>
                <w:szCs w:val="21"/>
              </w:rPr>
              <w:tab/>
            </w:r>
            <w:r>
              <w:rPr>
                <w:rFonts w:hint="eastAsia" w:ascii="华文中宋" w:hAnsi="华文中宋" w:eastAsia="华文中宋"/>
                <w:szCs w:val="21"/>
              </w:rPr>
              <w:t>(全日制)不区分研究方向</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22" w:name="_Toc524018757"/>
            <w:r>
              <w:rPr>
                <w:rFonts w:hint="eastAsia"/>
                <w:lang w:val="en-US" w:eastAsia="zh-CN"/>
              </w:rPr>
              <w:t>105109外科学</w:t>
            </w:r>
            <w:bookmarkEnd w:id="22"/>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restart"/>
            <w:vAlign w:val="top"/>
          </w:tcPr>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80" w:lineRule="exact"/>
              <w:ind w:left="707" w:hanging="707" w:hangingChars="350"/>
              <w:rPr>
                <w:rFonts w:ascii="华文中宋" w:hAnsi="华文中宋" w:eastAsia="华文中宋"/>
                <w:spacing w:val="-4"/>
                <w:szCs w:val="21"/>
              </w:rPr>
            </w:pPr>
            <w:r>
              <w:rPr>
                <w:rFonts w:hint="eastAsia" w:ascii="华文中宋" w:hAnsi="华文中宋" w:eastAsia="华文中宋"/>
                <w:spacing w:val="-4"/>
                <w:szCs w:val="21"/>
              </w:rPr>
              <w:t>③306 临床医学综合能力(西医)</w:t>
            </w: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00</w:t>
            </w:r>
            <w:r>
              <w:rPr>
                <w:rFonts w:hint="eastAsia" w:ascii="华文中宋" w:hAnsi="华文中宋" w:eastAsia="华文中宋"/>
                <w:szCs w:val="21"/>
              </w:rPr>
              <w:tab/>
            </w:r>
            <w:r>
              <w:rPr>
                <w:rFonts w:hint="eastAsia" w:ascii="华文中宋" w:hAnsi="华文中宋" w:eastAsia="华文中宋"/>
                <w:szCs w:val="21"/>
              </w:rPr>
              <w:t>(全日制)不区分研究方向</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bottom w:val="single" w:color="auto" w:sz="4" w:space="0"/>
            </w:tcBorders>
            <w:vAlign w:val="top"/>
          </w:tcPr>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before="60" w:beforeLines="25" w:line="280" w:lineRule="exact"/>
              <w:ind w:left="420" w:hanging="420" w:hangingChars="200"/>
              <w:rPr>
                <w:rFonts w:hint="eastAsia" w:ascii="华文中宋" w:hAnsi="华文中宋" w:eastAsia="华文中宋"/>
                <w:szCs w:val="21"/>
              </w:rPr>
            </w:pPr>
          </w:p>
        </w:tc>
        <w:tc>
          <w:tcPr>
            <w:tcW w:w="812" w:type="dxa"/>
            <w:tcBorders>
              <w:bottom w:val="single" w:color="auto" w:sz="4" w:space="0"/>
            </w:tcBorders>
            <w:vAlign w:val="top"/>
          </w:tcPr>
          <w:p>
            <w:pPr>
              <w:adjustRightInd w:val="0"/>
              <w:snapToGrid w:val="0"/>
              <w:spacing w:line="280" w:lineRule="exact"/>
              <w:rPr>
                <w:rFonts w:ascii="华文中宋" w:hAnsi="华文中宋" w:eastAsia="华文中宋"/>
                <w:szCs w:val="21"/>
              </w:rPr>
            </w:pPr>
          </w:p>
        </w:tc>
        <w:tc>
          <w:tcPr>
            <w:tcW w:w="2981" w:type="dxa"/>
            <w:tcBorders>
              <w:bottom w:val="single" w:color="auto" w:sz="4" w:space="0"/>
            </w:tcBorders>
            <w:vAlign w:val="top"/>
          </w:tcPr>
          <w:p>
            <w:pPr>
              <w:adjustRightInd w:val="0"/>
              <w:snapToGrid w:val="0"/>
              <w:spacing w:line="280" w:lineRule="exact"/>
              <w:ind w:left="735" w:hanging="735" w:hangingChars="350"/>
              <w:rPr>
                <w:rFonts w:ascii="华文中宋" w:hAnsi="华文中宋" w:eastAsia="华文中宋"/>
                <w:szCs w:val="21"/>
              </w:rPr>
            </w:pPr>
          </w:p>
        </w:tc>
        <w:tc>
          <w:tcPr>
            <w:tcW w:w="1247" w:type="dxa"/>
            <w:tcBorders>
              <w:bottom w:val="single" w:color="auto" w:sz="4" w:space="0"/>
            </w:tcBorders>
            <w:vAlign w:val="top"/>
          </w:tcPr>
          <w:p>
            <w:pPr>
              <w:adjustRightInd w:val="0"/>
              <w:snapToGrid w:val="0"/>
              <w:spacing w:line="280" w:lineRule="exact"/>
              <w:rPr>
                <w:rFonts w:ascii="华文中宋" w:hAnsi="华文中宋" w:eastAsia="华文中宋"/>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2B398F"/>
    <w:rsid w:val="692B3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200" w:after="200" w:line="360" w:lineRule="auto"/>
      <w:jc w:val="center"/>
      <w:outlineLvl w:val="0"/>
    </w:pPr>
    <w:rPr>
      <w:rFonts w:ascii="华文中宋" w:hAnsi="华文中宋" w:eastAsia="黑体"/>
      <w:b/>
      <w:kern w:val="44"/>
      <w:sz w:val="32"/>
      <w:szCs w:val="32"/>
    </w:rPr>
  </w:style>
  <w:style w:type="paragraph" w:styleId="3">
    <w:name w:val="heading 2"/>
    <w:basedOn w:val="1"/>
    <w:next w:val="4"/>
    <w:qFormat/>
    <w:uiPriority w:val="0"/>
    <w:pPr>
      <w:keepNext/>
      <w:keepLines/>
      <w:spacing w:before="120" w:after="120" w:line="312" w:lineRule="auto"/>
      <w:jc w:val="center"/>
      <w:outlineLvl w:val="1"/>
    </w:pPr>
    <w:rPr>
      <w:rFonts w:eastAsia="黑体"/>
      <w:b/>
      <w:sz w:val="28"/>
      <w:szCs w:val="28"/>
    </w:rPr>
  </w:style>
  <w:style w:type="paragraph" w:styleId="5">
    <w:name w:val="heading 3"/>
    <w:basedOn w:val="1"/>
    <w:next w:val="1"/>
    <w:qFormat/>
    <w:uiPriority w:val="0"/>
    <w:pPr>
      <w:keepNext/>
      <w:keepLines/>
      <w:spacing w:before="120" w:beforeLines="50" w:after="120" w:afterLines="50" w:line="280" w:lineRule="exact"/>
      <w:jc w:val="left"/>
      <w:outlineLvl w:val="2"/>
    </w:pPr>
    <w:rPr>
      <w:rFonts w:ascii="华文中宋" w:hAnsi="华文中宋" w:eastAsia="黑体"/>
      <w:b/>
      <w:bCs/>
      <w:kern w:val="0"/>
      <w:sz w:val="28"/>
      <w:szCs w:val="28"/>
    </w:rPr>
  </w:style>
  <w:style w:type="paragraph" w:styleId="6">
    <w:name w:val="heading 4"/>
    <w:basedOn w:val="1"/>
    <w:next w:val="1"/>
    <w:qFormat/>
    <w:uiPriority w:val="0"/>
    <w:pPr>
      <w:keepNext/>
      <w:keepLines/>
      <w:spacing w:line="280" w:lineRule="exact"/>
      <w:outlineLvl w:val="3"/>
    </w:pPr>
    <w:rPr>
      <w:rFonts w:ascii="华文中宋" w:hAnsi="华文中宋" w:eastAsia="黑体"/>
      <w:b/>
      <w:bCs/>
      <w:kern w:val="0"/>
      <w:sz w:val="24"/>
    </w:rPr>
  </w:style>
  <w:style w:type="paragraph" w:styleId="7">
    <w:name w:val="heading 5"/>
    <w:basedOn w:val="1"/>
    <w:next w:val="1"/>
    <w:qFormat/>
    <w:uiPriority w:val="0"/>
    <w:pPr>
      <w:keepNext/>
      <w:keepLines/>
      <w:spacing w:line="280" w:lineRule="exact"/>
      <w:outlineLvl w:val="4"/>
    </w:pPr>
    <w:rPr>
      <w:rFonts w:ascii="华文中宋" w:hAnsi="华文中宋" w:eastAsia="黑体"/>
      <w:b/>
      <w:bCs/>
      <w:szCs w:val="21"/>
    </w:rPr>
  </w:style>
  <w:style w:type="character" w:default="1" w:styleId="8">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Normal Indent"/>
    <w:basedOn w:val="1"/>
    <w:unhideWhenUsed/>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2018-09-25T01:55:00Z</dcterms:created>
  <dc:creator>admin</dc:creator>
  <cp:lastModifiedBy>admin</cp:lastModifiedBy>
  <dcterms:modified xsi:type="dcterms:W3CDTF">2018-09-25T01:56:08Z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