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b/>
          <w:sz w:val="20"/>
          <w:szCs w:val="20"/>
        </w:rPr>
        <w:t>考试科目：</w:t>
      </w:r>
      <w:r>
        <w:rPr>
          <w:rFonts w:hint="eastAsia" w:ascii="宋体" w:hAnsi="宋体" w:eastAsia="宋体" w:cs="宋体"/>
          <w:sz w:val="20"/>
          <w:szCs w:val="20"/>
        </w:rPr>
        <w:t>6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27</w:t>
      </w:r>
      <w:r>
        <w:rPr>
          <w:rFonts w:hint="eastAsia" w:ascii="宋体" w:hAnsi="宋体" w:eastAsia="宋体" w:cs="宋体"/>
          <w:sz w:val="20"/>
          <w:szCs w:val="20"/>
        </w:rPr>
        <w:t xml:space="preserve">美术理论  </w:t>
      </w:r>
      <w:r>
        <w:rPr>
          <w:rFonts w:hint="eastAsia" w:ascii="宋体" w:hAnsi="宋体" w:eastAsia="宋体" w:cs="宋体"/>
          <w:b/>
          <w:sz w:val="20"/>
          <w:szCs w:val="20"/>
        </w:rPr>
        <w:t xml:space="preserve"> 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复习要求：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复习重在理解，在理解的基础上加强记忆。着重考察考生对中外美术理论基本知识与概念的把握，以及分析问题和解决问题的能力。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二、主要复习内容：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42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1. 中国传统画论主要代表人物以及重要概念；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42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2. 中国传统画论与美术批评及美术创作的关系；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42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3. 西方美术理论的主要代表人物以及重要概念；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42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4. 西方美术理论与美术批评及美术创作的关系。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D63872"/>
    <w:rsid w:val="27DE1677"/>
    <w:rsid w:val="67D6387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2016-07-07T06:20:00Z</dcterms:created>
  <dc:creator>Administrator</dc:creator>
  <cp:lastModifiedBy>Administrator</cp:lastModifiedBy>
  <dcterms:modified xsi:type="dcterms:W3CDTF">2016-07-07T06:23:45Z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