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0F" w:rsidRPr="00B82559" w:rsidRDefault="00F1080F" w:rsidP="00B82559">
      <w:pPr>
        <w:rPr>
          <w:rFonts w:ascii="宋体" w:hAnsi="宋体"/>
          <w:bCs/>
          <w:sz w:val="20"/>
          <w:szCs w:val="20"/>
        </w:rPr>
      </w:pPr>
      <w:r w:rsidRPr="00B82559">
        <w:rPr>
          <w:rFonts w:ascii="宋体" w:hAnsi="宋体" w:hint="eastAsia"/>
          <w:bCs/>
          <w:sz w:val="20"/>
          <w:szCs w:val="20"/>
        </w:rPr>
        <w:t>考试科目：国际金融实务</w:t>
      </w:r>
      <w:r w:rsidR="00B82559" w:rsidRPr="00B82559">
        <w:rPr>
          <w:rFonts w:ascii="宋体" w:hAnsi="宋体" w:hint="eastAsia"/>
          <w:bCs/>
          <w:sz w:val="20"/>
          <w:szCs w:val="20"/>
        </w:rPr>
        <w:t>（复试科目）</w:t>
      </w:r>
      <w:r w:rsidRPr="00B82559">
        <w:rPr>
          <w:rFonts w:ascii="宋体" w:hAnsi="宋体" w:hint="eastAsia"/>
          <w:bCs/>
          <w:sz w:val="20"/>
          <w:szCs w:val="20"/>
        </w:rPr>
        <w:t xml:space="preserve"> </w:t>
      </w:r>
      <w:r w:rsidR="00323C7D" w:rsidRPr="00B82559">
        <w:rPr>
          <w:rFonts w:ascii="宋体" w:hAnsi="宋体" w:hint="eastAsia"/>
          <w:bCs/>
          <w:sz w:val="20"/>
          <w:szCs w:val="20"/>
        </w:rPr>
        <w:t xml:space="preserve">          </w:t>
      </w:r>
      <w:r w:rsidRPr="00B82559">
        <w:rPr>
          <w:rFonts w:ascii="宋体" w:hAnsi="宋体" w:hint="eastAsia"/>
          <w:bCs/>
          <w:sz w:val="20"/>
          <w:szCs w:val="20"/>
        </w:rPr>
        <w:t xml:space="preserve">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22"/>
      </w:tblGrid>
      <w:tr w:rsidR="00F1080F" w:rsidRPr="00B82559">
        <w:tc>
          <w:tcPr>
            <w:tcW w:w="8522" w:type="dxa"/>
          </w:tcPr>
          <w:p w:rsidR="00F1080F" w:rsidRPr="00B82559" w:rsidRDefault="00F1080F" w:rsidP="00B82559">
            <w:pPr>
              <w:numPr>
                <w:ilvl w:val="0"/>
                <w:numId w:val="1"/>
              </w:num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bCs/>
                <w:sz w:val="20"/>
                <w:szCs w:val="20"/>
              </w:rPr>
              <w:t>复习要求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：</w:t>
            </w:r>
          </w:p>
          <w:p w:rsidR="00F1080F" w:rsidRPr="00B82559" w:rsidRDefault="00F1080F" w:rsidP="00B82559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要求考生掌握国际金融业务的一般知识、技巧和操作方法，了解国际金融市场出现的创新产品的定价方法、操作规程、风险防范措施等，提升利用国际及金融市场防范金融风险的能力，为毕业后成为通晓和熟悉金融实务的应用性人才打下基础。</w:t>
            </w:r>
          </w:p>
        </w:tc>
      </w:tr>
      <w:tr w:rsidR="00F1080F" w:rsidRPr="00B82559">
        <w:tc>
          <w:tcPr>
            <w:tcW w:w="8522" w:type="dxa"/>
          </w:tcPr>
          <w:p w:rsidR="00F1080F" w:rsidRPr="00B82559" w:rsidRDefault="00F1080F" w:rsidP="00B82559">
            <w:pPr>
              <w:numPr>
                <w:ilvl w:val="0"/>
                <w:numId w:val="1"/>
              </w:num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bCs/>
                <w:sz w:val="20"/>
                <w:szCs w:val="20"/>
              </w:rPr>
              <w:t>主要复习内容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：</w:t>
            </w:r>
          </w:p>
          <w:p w:rsidR="00F1080F" w:rsidRPr="00B82559" w:rsidRDefault="00F1080F" w:rsidP="00B82559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212010" w:rsidRPr="00B82559">
              <w:rPr>
                <w:rFonts w:ascii="宋体" w:hAnsi="宋体" w:hint="eastAsia"/>
                <w:sz w:val="20"/>
                <w:szCs w:val="20"/>
              </w:rPr>
              <w:t>一</w:t>
            </w:r>
            <w:r w:rsidRPr="00B82559">
              <w:rPr>
                <w:rFonts w:ascii="宋体" w:hAnsi="宋体"/>
                <w:sz w:val="20"/>
                <w:szCs w:val="20"/>
              </w:rPr>
              <w:t>）国际金融机构与国际金融市场</w:t>
            </w:r>
          </w:p>
          <w:p w:rsidR="00F1080F" w:rsidRPr="00B82559" w:rsidRDefault="00212010" w:rsidP="00B82559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1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、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国际金融机构的类型；区分各国际金融机构（IMF，世界银行及其附属机构）的主要宗旨；国际金融市场的概念（广义、狭义）、特点；成为为国际金融中心的条件，国际货币市场和国际资本市场；国际金融市场的特点和发展；欧洲货币市场的特点及影响。</w:t>
            </w:r>
          </w:p>
          <w:p w:rsidR="00F1080F" w:rsidRPr="00B82559" w:rsidRDefault="00F1080F" w:rsidP="00B82559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重点：各国际金融机构的宗旨；欧洲货币市场的特点。</w:t>
            </w:r>
          </w:p>
          <w:p w:rsidR="00F1080F" w:rsidRPr="00B82559" w:rsidRDefault="00F1080F" w:rsidP="00B82559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212010" w:rsidRPr="00B82559">
              <w:rPr>
                <w:rFonts w:ascii="宋体" w:hAnsi="宋体" w:hint="eastAsia"/>
                <w:sz w:val="20"/>
                <w:szCs w:val="20"/>
              </w:rPr>
              <w:t>二</w:t>
            </w:r>
            <w:r w:rsidRPr="00B82559">
              <w:rPr>
                <w:rFonts w:ascii="宋体" w:hAnsi="宋体"/>
                <w:sz w:val="20"/>
                <w:szCs w:val="20"/>
              </w:rPr>
              <w:t>）外汇交易</w:t>
            </w:r>
            <w:r w:rsidR="00E62292" w:rsidRPr="00B82559">
              <w:rPr>
                <w:rFonts w:ascii="宋体" w:hAnsi="宋体" w:hint="eastAsia"/>
                <w:sz w:val="20"/>
                <w:szCs w:val="20"/>
              </w:rPr>
              <w:t>的一般原理</w:t>
            </w:r>
            <w:r w:rsidRPr="00B82559">
              <w:rPr>
                <w:rFonts w:ascii="宋体" w:hAnsi="宋体"/>
                <w:sz w:val="20"/>
                <w:szCs w:val="20"/>
              </w:rPr>
              <w:t>形式及运用</w:t>
            </w:r>
          </w:p>
          <w:p w:rsidR="00F1080F" w:rsidRPr="00B82559" w:rsidRDefault="00212010" w:rsidP="00B82559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2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、</w:t>
            </w:r>
            <w:r w:rsidR="00E62292" w:rsidRPr="00B82559">
              <w:rPr>
                <w:rFonts w:ascii="宋体" w:hAnsi="宋体"/>
                <w:sz w:val="20"/>
                <w:szCs w:val="20"/>
              </w:rPr>
              <w:t>外汇交易</w:t>
            </w:r>
            <w:r w:rsidR="00E62292" w:rsidRPr="00B82559">
              <w:rPr>
                <w:rFonts w:ascii="宋体" w:hAnsi="宋体" w:hint="eastAsia"/>
                <w:sz w:val="20"/>
                <w:szCs w:val="20"/>
              </w:rPr>
              <w:t>的规则，外汇交易的组织与管理，外汇交易的种类划分与交易程序；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远期外汇交易的概念及其应用，外汇掉期交易的基本用途</w:t>
            </w:r>
            <w:r w:rsidR="00E62292" w:rsidRPr="00B82559">
              <w:rPr>
                <w:rFonts w:ascii="宋体" w:hAnsi="宋体" w:hint="eastAsia"/>
                <w:sz w:val="20"/>
                <w:szCs w:val="20"/>
              </w:rPr>
              <w:t>；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外汇期货交易的特征、与远期外汇交易的区别和联系</w:t>
            </w:r>
          </w:p>
          <w:p w:rsidR="00F1080F" w:rsidRPr="00B82559" w:rsidRDefault="00F1080F" w:rsidP="00B82559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重点：掌握</w:t>
            </w:r>
            <w:r w:rsidR="00E62292" w:rsidRPr="00B82559">
              <w:rPr>
                <w:rFonts w:ascii="宋体" w:hAnsi="宋体"/>
                <w:sz w:val="20"/>
                <w:szCs w:val="20"/>
              </w:rPr>
              <w:t>外汇交易</w:t>
            </w:r>
            <w:r w:rsidR="00E62292" w:rsidRPr="00B82559">
              <w:rPr>
                <w:rFonts w:ascii="宋体" w:hAnsi="宋体" w:hint="eastAsia"/>
                <w:sz w:val="20"/>
                <w:szCs w:val="20"/>
              </w:rPr>
              <w:t>的战略与技巧，</w:t>
            </w:r>
            <w:r w:rsidRPr="00B82559">
              <w:rPr>
                <w:rFonts w:ascii="宋体" w:hAnsi="宋体"/>
                <w:sz w:val="20"/>
                <w:szCs w:val="20"/>
              </w:rPr>
              <w:t>远期外汇交易的应用，了解外汇期货交易与远期外汇交易的区别与联系，外汇期权价格的决定。</w:t>
            </w:r>
          </w:p>
          <w:p w:rsidR="00E62292" w:rsidRPr="00B82559" w:rsidRDefault="00E62292" w:rsidP="00B82559">
            <w:p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212010" w:rsidRPr="00B82559">
              <w:rPr>
                <w:rFonts w:ascii="宋体" w:hAnsi="宋体" w:hint="eastAsia"/>
                <w:sz w:val="20"/>
                <w:szCs w:val="20"/>
              </w:rPr>
              <w:t>三</w:t>
            </w:r>
            <w:r w:rsidRPr="00B82559">
              <w:rPr>
                <w:rFonts w:ascii="宋体" w:hAnsi="宋体"/>
                <w:sz w:val="20"/>
                <w:szCs w:val="20"/>
              </w:rPr>
              <w:t>）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套汇、套利、套期保值与外汇投机交易</w:t>
            </w:r>
          </w:p>
          <w:p w:rsidR="00E62292" w:rsidRPr="00B82559" w:rsidRDefault="00212010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3</w:t>
            </w:r>
            <w:r w:rsidR="00E62292" w:rsidRPr="00B82559">
              <w:rPr>
                <w:rFonts w:ascii="宋体" w:hAnsi="宋体"/>
                <w:sz w:val="20"/>
                <w:szCs w:val="20"/>
              </w:rPr>
              <w:t>、</w:t>
            </w:r>
            <w:r w:rsidR="00E62292" w:rsidRPr="00B82559">
              <w:rPr>
                <w:rFonts w:ascii="宋体" w:hAnsi="宋体" w:hint="eastAsia"/>
                <w:sz w:val="20"/>
                <w:szCs w:val="20"/>
              </w:rPr>
              <w:t>套汇交易的实质及其有两种形式；套利的两种形式(未抵补套利与抵补套利)，套利与利率平价理论；</w:t>
            </w:r>
            <w:r w:rsidR="00A30954" w:rsidRPr="00B82559">
              <w:rPr>
                <w:rFonts w:ascii="宋体" w:hAnsi="宋体" w:hint="eastAsia"/>
                <w:sz w:val="20"/>
                <w:szCs w:val="20"/>
              </w:rPr>
              <w:t>涉及外汇收支的套期保值交易；即期外汇投机与远期外汇投机；外汇保证金交易。</w:t>
            </w:r>
          </w:p>
          <w:p w:rsidR="00E62292" w:rsidRPr="00B82559" w:rsidRDefault="00E62292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</w:t>
            </w:r>
            <w:r w:rsidR="00A30954" w:rsidRPr="00B82559">
              <w:rPr>
                <w:rFonts w:ascii="宋体" w:hAnsi="宋体" w:hint="eastAsia"/>
                <w:sz w:val="20"/>
                <w:szCs w:val="20"/>
              </w:rPr>
              <w:t>了解套期保值交易的实质，掌握套汇、套利交易与市场均衡之间的关系</w:t>
            </w:r>
            <w:r w:rsidRPr="00B82559">
              <w:rPr>
                <w:rFonts w:ascii="宋体" w:hAnsi="宋体"/>
                <w:sz w:val="20"/>
                <w:szCs w:val="20"/>
              </w:rPr>
              <w:t>。</w:t>
            </w:r>
          </w:p>
          <w:p w:rsidR="00A30954" w:rsidRPr="00B82559" w:rsidRDefault="00A30954" w:rsidP="00B82559">
            <w:p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212010" w:rsidRPr="00B82559">
              <w:rPr>
                <w:rFonts w:ascii="宋体" w:hAnsi="宋体" w:hint="eastAsia"/>
                <w:sz w:val="20"/>
                <w:szCs w:val="20"/>
              </w:rPr>
              <w:t>四</w:t>
            </w:r>
            <w:r w:rsidRPr="00B82559">
              <w:rPr>
                <w:rFonts w:ascii="宋体" w:hAnsi="宋体"/>
                <w:sz w:val="20"/>
                <w:szCs w:val="20"/>
              </w:rPr>
              <w:t>）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金融期货交易</w:t>
            </w:r>
          </w:p>
          <w:p w:rsidR="00A30954" w:rsidRPr="00B82559" w:rsidRDefault="00212010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4</w:t>
            </w:r>
            <w:r w:rsidR="00A30954" w:rsidRPr="00B82559">
              <w:rPr>
                <w:rFonts w:ascii="宋体" w:hAnsi="宋体"/>
                <w:sz w:val="20"/>
                <w:szCs w:val="20"/>
              </w:rPr>
              <w:t>、</w:t>
            </w:r>
            <w:r w:rsidR="00A30954" w:rsidRPr="00B82559">
              <w:rPr>
                <w:rFonts w:ascii="宋体" w:hAnsi="宋体" w:hint="eastAsia"/>
                <w:sz w:val="20"/>
                <w:szCs w:val="20"/>
              </w:rPr>
              <w:t>期货交易的诞生与发展，期货交易的分类；金融期货交易的程序与基本规则，金融期货市场的结构和功能；外汇期货合约的内容与行情解读，外汇期货的定价；远期外汇与外汇期货的关系。</w:t>
            </w:r>
          </w:p>
          <w:p w:rsidR="00A30954" w:rsidRPr="00B82559" w:rsidRDefault="00A30954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掌握外汇期货价格与即期汇率之间的动态关系，了解利用期货市场进行套汇、套利的实质</w:t>
            </w:r>
            <w:r w:rsidRPr="00B82559">
              <w:rPr>
                <w:rFonts w:ascii="宋体" w:hAnsi="宋体"/>
                <w:sz w:val="20"/>
                <w:szCs w:val="20"/>
              </w:rPr>
              <w:t>。</w:t>
            </w:r>
          </w:p>
          <w:p w:rsidR="00212010" w:rsidRPr="00B82559" w:rsidRDefault="00212010" w:rsidP="00B82559">
            <w:p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五</w:t>
            </w:r>
            <w:r w:rsidRPr="00B82559">
              <w:rPr>
                <w:rFonts w:ascii="宋体" w:hAnsi="宋体"/>
                <w:sz w:val="20"/>
                <w:szCs w:val="20"/>
              </w:rPr>
              <w:t>）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期权交易</w:t>
            </w:r>
          </w:p>
          <w:p w:rsidR="00212010" w:rsidRPr="00B82559" w:rsidRDefault="00212010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5</w:t>
            </w:r>
            <w:r w:rsidRPr="00B82559">
              <w:rPr>
                <w:rFonts w:ascii="宋体" w:hAnsi="宋体"/>
                <w:sz w:val="20"/>
                <w:szCs w:val="20"/>
              </w:rPr>
              <w:t>、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期权交易的诞生与发展，期权交易的分类；外汇期权交易的基本原理，期权的定价原则；外汇期权交易的案例分析；外汇期权合约的主要内容与行情解读；期权所具有的保险特征。</w:t>
            </w:r>
          </w:p>
          <w:p w:rsidR="00212010" w:rsidRPr="00B82559" w:rsidRDefault="00212010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掌握外汇期权交易与外汇期货交易之间的异同点，了解期权内在的以五个希腊字母所代表的风险</w:t>
            </w:r>
            <w:r w:rsidRPr="00B82559">
              <w:rPr>
                <w:rFonts w:ascii="宋体" w:hAnsi="宋体"/>
                <w:sz w:val="20"/>
                <w:szCs w:val="20"/>
              </w:rPr>
              <w:t>。</w:t>
            </w:r>
          </w:p>
          <w:p w:rsidR="00212010" w:rsidRPr="00B82559" w:rsidRDefault="00212010" w:rsidP="00B82559">
            <w:p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六</w:t>
            </w:r>
            <w:r w:rsidRPr="00B82559">
              <w:rPr>
                <w:rFonts w:ascii="宋体" w:hAnsi="宋体"/>
                <w:sz w:val="20"/>
                <w:szCs w:val="20"/>
              </w:rPr>
              <w:t>）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互换交易</w:t>
            </w:r>
          </w:p>
          <w:p w:rsidR="00212010" w:rsidRPr="00B82559" w:rsidRDefault="00212010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6</w:t>
            </w:r>
            <w:r w:rsidRPr="00B82559">
              <w:rPr>
                <w:rFonts w:ascii="宋体" w:hAnsi="宋体"/>
                <w:sz w:val="20"/>
                <w:szCs w:val="20"/>
              </w:rPr>
              <w:t>、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互换交易的诞生与发展，互换交易的分类；互换交易的基本原理，货币互换的典型案例；互换合约的报价方法与行情解读；互换交易的发展与创新。</w:t>
            </w:r>
          </w:p>
          <w:p w:rsidR="00212010" w:rsidRPr="00B82559" w:rsidRDefault="00212010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掌握货币互换的现金流模式与操作程序，了解互换交易在信用风险防范领域内的运用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以及信用违约互换(CDS)在全球金融危机中的推波助澜作用</w:t>
            </w:r>
            <w:r w:rsidRPr="00B82559">
              <w:rPr>
                <w:rFonts w:ascii="宋体" w:hAnsi="宋体"/>
                <w:sz w:val="20"/>
                <w:szCs w:val="20"/>
              </w:rPr>
              <w:t>。</w:t>
            </w:r>
          </w:p>
          <w:p w:rsidR="00F1080F" w:rsidRPr="00B82559" w:rsidRDefault="00F1080F" w:rsidP="00B82559">
            <w:pPr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七</w:t>
            </w:r>
            <w:r w:rsidRPr="00B82559">
              <w:rPr>
                <w:rFonts w:ascii="宋体" w:hAnsi="宋体"/>
                <w:sz w:val="20"/>
                <w:szCs w:val="20"/>
              </w:rPr>
              <w:t>）国际融资与国际贷款</w:t>
            </w:r>
          </w:p>
          <w:p w:rsidR="00F1080F" w:rsidRPr="00B82559" w:rsidRDefault="00016646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7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、出口信贷（特点、形式、国家对出口信贷的担保）；项目融资（优势、类型）；出口</w:t>
            </w:r>
            <w:proofErr w:type="gramStart"/>
            <w:r w:rsidR="00F1080F" w:rsidRPr="00B82559">
              <w:rPr>
                <w:rFonts w:ascii="宋体" w:hAnsi="宋体"/>
                <w:sz w:val="20"/>
                <w:szCs w:val="20"/>
              </w:rPr>
              <w:t>账款保理业务</w:t>
            </w:r>
            <w:proofErr w:type="gramEnd"/>
            <w:r w:rsidR="00F1080F" w:rsidRPr="00B82559">
              <w:rPr>
                <w:rFonts w:ascii="宋体" w:hAnsi="宋体"/>
                <w:sz w:val="20"/>
                <w:szCs w:val="20"/>
              </w:rPr>
              <w:t>；票据发行便利；不同融资方式的比较和分析和融资方案的分析；国家风险的类型及管理；IMF和世界银行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贷款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的特点；外国政府贷款的特点；国际商业银行贷款的方式。</w:t>
            </w:r>
          </w:p>
          <w:p w:rsidR="00F1080F" w:rsidRPr="00B82559" w:rsidRDefault="00F1080F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重点：不同融资方式的比较和融资方案的分析。</w:t>
            </w:r>
          </w:p>
          <w:p w:rsidR="00F1080F" w:rsidRPr="00B82559" w:rsidRDefault="00F1080F" w:rsidP="00B82559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八</w:t>
            </w:r>
            <w:r w:rsidRPr="00B82559">
              <w:rPr>
                <w:rFonts w:ascii="宋体" w:hAnsi="宋体"/>
                <w:sz w:val="20"/>
                <w:szCs w:val="20"/>
              </w:rPr>
              <w:t>）国际债券和国际租赁</w:t>
            </w:r>
          </w:p>
          <w:p w:rsidR="00F1080F" w:rsidRPr="00B82559" w:rsidRDefault="00016646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8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、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国际债券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(扬基债券、武士债券、熊猫债券等)的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概念、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发债机构信用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评级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的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内容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；国际债券发行的程序；欧洲货币债券的特点；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国际租赁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的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概念、特点、形式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；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租金的计算；金融租赁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lastRenderedPageBreak/>
              <w:t>的形式和操作程序；金融租赁保险的主要品种。</w:t>
            </w:r>
          </w:p>
          <w:p w:rsidR="00F1080F" w:rsidRPr="00B82559" w:rsidRDefault="00F1080F" w:rsidP="00B82559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九</w:t>
            </w:r>
            <w:r w:rsidRPr="00B82559">
              <w:rPr>
                <w:rFonts w:ascii="宋体" w:hAnsi="宋体"/>
                <w:sz w:val="20"/>
                <w:szCs w:val="20"/>
              </w:rPr>
              <w:t>）国际资本流动和货币危机</w:t>
            </w:r>
          </w:p>
          <w:p w:rsidR="00F1080F" w:rsidRPr="00B82559" w:rsidRDefault="00016646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9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、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国际资本流动的形式、原因、影响和控制措施；“两缺口”模型理论；货币危机理论（三代货币危机模型比较，货币危机传染理论）。</w:t>
            </w:r>
          </w:p>
          <w:p w:rsidR="00F1080F" w:rsidRPr="00B82559" w:rsidRDefault="00F1080F" w:rsidP="00B82559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重点：运用国际资本体系流动理论分析经济运行中的实际问题。</w:t>
            </w:r>
          </w:p>
          <w:p w:rsidR="00F1080F" w:rsidRPr="00B82559" w:rsidRDefault="00F1080F" w:rsidP="00B82559">
            <w:pPr>
              <w:ind w:left="400" w:hangingChars="200" w:hanging="40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（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十</w:t>
            </w:r>
            <w:r w:rsidRPr="00B82559">
              <w:rPr>
                <w:rFonts w:ascii="宋体" w:hAnsi="宋体"/>
                <w:sz w:val="20"/>
                <w:szCs w:val="20"/>
              </w:rPr>
              <w:t>）国际金融创新</w:t>
            </w:r>
          </w:p>
          <w:p w:rsidR="00F1080F" w:rsidRPr="00B82559" w:rsidRDefault="00016646" w:rsidP="00B82559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 w:hint="eastAsia"/>
                <w:sz w:val="20"/>
                <w:szCs w:val="20"/>
              </w:rPr>
              <w:t>10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、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国际金融创新的推动因素作用与主要内容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，</w:t>
            </w:r>
            <w:r w:rsidRPr="00B82559">
              <w:rPr>
                <w:rFonts w:ascii="宋体" w:hAnsi="宋体"/>
                <w:sz w:val="20"/>
                <w:szCs w:val="20"/>
              </w:rPr>
              <w:t>国际金融创新的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作用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；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推动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金融创新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与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加强</w:t>
            </w:r>
            <w:r w:rsidR="00F1080F" w:rsidRPr="00B82559">
              <w:rPr>
                <w:rFonts w:ascii="宋体" w:hAnsi="宋体" w:hint="eastAsia"/>
                <w:sz w:val="20"/>
                <w:szCs w:val="20"/>
              </w:rPr>
              <w:t>市场监管的辩证关系</w:t>
            </w:r>
            <w:r w:rsidR="00F1080F" w:rsidRPr="00B82559">
              <w:rPr>
                <w:rFonts w:ascii="宋体" w:hAnsi="宋体"/>
                <w:sz w:val="20"/>
                <w:szCs w:val="20"/>
              </w:rPr>
              <w:t>。</w:t>
            </w:r>
          </w:p>
          <w:p w:rsidR="00F1080F" w:rsidRPr="00B82559" w:rsidRDefault="00F1080F" w:rsidP="009F1F13">
            <w:pPr>
              <w:ind w:firstLine="420"/>
              <w:rPr>
                <w:rFonts w:ascii="宋体" w:hAnsi="宋体"/>
                <w:sz w:val="20"/>
                <w:szCs w:val="20"/>
              </w:rPr>
            </w:pPr>
            <w:r w:rsidRPr="00B82559">
              <w:rPr>
                <w:rFonts w:ascii="宋体" w:hAnsi="宋体"/>
                <w:sz w:val="20"/>
                <w:szCs w:val="20"/>
              </w:rPr>
              <w:t>重点：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创新产品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运用</w:t>
            </w:r>
            <w:r w:rsidR="00016646" w:rsidRPr="00B82559">
              <w:rPr>
                <w:rFonts w:ascii="宋体" w:hAnsi="宋体" w:hint="eastAsia"/>
                <w:sz w:val="20"/>
                <w:szCs w:val="20"/>
              </w:rPr>
              <w:t>的利弊分析</w:t>
            </w:r>
            <w:r w:rsidRPr="00B82559">
              <w:rPr>
                <w:rFonts w:ascii="宋体" w:hAnsi="宋体"/>
                <w:sz w:val="20"/>
                <w:szCs w:val="20"/>
              </w:rPr>
              <w:t>；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全球金融海啸与</w:t>
            </w:r>
            <w:r w:rsidRPr="00B82559">
              <w:rPr>
                <w:rFonts w:ascii="宋体" w:hAnsi="宋体"/>
                <w:sz w:val="20"/>
                <w:szCs w:val="20"/>
              </w:rPr>
              <w:t>欧洲</w:t>
            </w:r>
            <w:r w:rsidRPr="00B82559">
              <w:rPr>
                <w:rFonts w:ascii="宋体" w:hAnsi="宋体" w:hint="eastAsia"/>
                <w:sz w:val="20"/>
                <w:szCs w:val="20"/>
              </w:rPr>
              <w:t>主权债务危机在加强市场监管方面留下的深刻教训</w:t>
            </w:r>
            <w:r w:rsidRPr="00B82559">
              <w:rPr>
                <w:rFonts w:ascii="宋体" w:hAnsi="宋体"/>
                <w:sz w:val="20"/>
                <w:szCs w:val="20"/>
              </w:rPr>
              <w:t>。</w:t>
            </w:r>
          </w:p>
        </w:tc>
      </w:tr>
    </w:tbl>
    <w:p w:rsidR="00F1080F" w:rsidRPr="00B82559" w:rsidRDefault="00F1080F" w:rsidP="00B82559">
      <w:pPr>
        <w:rPr>
          <w:rFonts w:ascii="宋体" w:hAnsi="宋体"/>
          <w:sz w:val="20"/>
          <w:szCs w:val="20"/>
        </w:rPr>
      </w:pPr>
    </w:p>
    <w:sectPr w:rsidR="00F1080F" w:rsidRPr="00B82559" w:rsidSect="003708F3">
      <w:pgSz w:w="11906" w:h="16838"/>
      <w:pgMar w:top="130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1A3" w:rsidRDefault="00B601A3">
      <w:r>
        <w:separator/>
      </w:r>
    </w:p>
  </w:endnote>
  <w:endnote w:type="continuationSeparator" w:id="0">
    <w:p w:rsidR="00B601A3" w:rsidRDefault="00B60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1A3" w:rsidRDefault="00B601A3">
      <w:r>
        <w:separator/>
      </w:r>
    </w:p>
  </w:footnote>
  <w:footnote w:type="continuationSeparator" w:id="0">
    <w:p w:rsidR="00B601A3" w:rsidRDefault="00B60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6437C"/>
    <w:multiLevelType w:val="hybridMultilevel"/>
    <w:tmpl w:val="BD18FC9E"/>
    <w:lvl w:ilvl="0" w:tplc="DBBA23C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1342D04">
      <w:start w:val="1"/>
      <w:numFmt w:val="decimal"/>
      <w:lvlText w:val="%2．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292"/>
    <w:rsid w:val="00016646"/>
    <w:rsid w:val="000507D1"/>
    <w:rsid w:val="00212010"/>
    <w:rsid w:val="002B3483"/>
    <w:rsid w:val="00323C7D"/>
    <w:rsid w:val="00345EE7"/>
    <w:rsid w:val="003708F3"/>
    <w:rsid w:val="00376F1B"/>
    <w:rsid w:val="00494D7A"/>
    <w:rsid w:val="00660260"/>
    <w:rsid w:val="006614E0"/>
    <w:rsid w:val="009F1F13"/>
    <w:rsid w:val="00A30954"/>
    <w:rsid w:val="00B601A3"/>
    <w:rsid w:val="00B82559"/>
    <w:rsid w:val="00C0561C"/>
    <w:rsid w:val="00C8052C"/>
    <w:rsid w:val="00D25E62"/>
    <w:rsid w:val="00E567F2"/>
    <w:rsid w:val="00E62292"/>
    <w:rsid w:val="00F1080F"/>
    <w:rsid w:val="00FA5E5A"/>
    <w:rsid w:val="00FB2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08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F1F13"/>
    <w:rPr>
      <w:sz w:val="18"/>
      <w:szCs w:val="18"/>
    </w:rPr>
  </w:style>
  <w:style w:type="paragraph" w:styleId="a4">
    <w:name w:val="header"/>
    <w:basedOn w:val="a"/>
    <w:link w:val="Char"/>
    <w:rsid w:val="00C805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8052C"/>
    <w:rPr>
      <w:kern w:val="2"/>
      <w:sz w:val="18"/>
      <w:szCs w:val="18"/>
    </w:rPr>
  </w:style>
  <w:style w:type="paragraph" w:styleId="a5">
    <w:name w:val="footer"/>
    <w:basedOn w:val="a"/>
    <w:link w:val="Char0"/>
    <w:rsid w:val="00C80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805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9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0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1308</Characters>
  <Application>Microsoft Office Word</Application>
  <DocSecurity>0</DocSecurity>
  <Lines>10</Lines>
  <Paragraphs>3</Paragraphs>
  <ScaleCrop>false</ScaleCrop>
  <Company>上海大学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考试科目：金融学综合                      适用专业： 金融学专业硕士</dc:title>
  <dc:creator>user</dc:creator>
  <cp:lastModifiedBy>上海大学</cp:lastModifiedBy>
  <cp:revision>4</cp:revision>
  <cp:lastPrinted>2012-07-19T06:40:00Z</cp:lastPrinted>
  <dcterms:created xsi:type="dcterms:W3CDTF">2015-06-17T06:46:00Z</dcterms:created>
  <dcterms:modified xsi:type="dcterms:W3CDTF">2015-06-18T01:42:00Z</dcterms:modified>
</cp:coreProperties>
</file>