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ascii="宋体" w:hAnsi="宋体" w:eastAsia="宋体" w:cs="宋体"/>
          <w:b/>
          <w:bCs/>
          <w:sz w:val="24"/>
          <w:szCs w:val="24"/>
          <w:lang w:val="en-US" w:eastAsia="zh-CN"/>
        </w:rPr>
      </w:pPr>
      <w:bookmarkStart w:id="0" w:name="_GoBack"/>
      <w:r>
        <w:rPr>
          <w:rFonts w:hint="eastAsia" w:ascii="宋体" w:hAnsi="宋体" w:eastAsia="宋体" w:cs="宋体"/>
          <w:b/>
          <w:bCs/>
          <w:sz w:val="24"/>
          <w:szCs w:val="24"/>
          <w:lang w:val="en-US" w:eastAsia="zh-CN"/>
        </w:rPr>
        <w:t>2019年中国科学技术大学</w:t>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"https://yz.ustc.edu.cn/sszs_2019/index_10.shtml"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纳米</w:t>
      </w:r>
      <w:r>
        <w:rPr>
          <w:rFonts w:hint="eastAsia" w:ascii="宋体" w:hAnsi="宋体" w:eastAsia="宋体" w:cs="宋体"/>
          <w:b/>
          <w:bCs/>
          <w:sz w:val="24"/>
          <w:szCs w:val="24"/>
        </w:rPr>
        <w:t>学院</w:t>
      </w:r>
      <w:r>
        <w:rPr>
          <w:rFonts w:hint="eastAsia" w:ascii="宋体" w:hAnsi="宋体" w:eastAsia="宋体" w:cs="宋体"/>
          <w:b/>
          <w:bCs/>
          <w:sz w:val="24"/>
          <w:szCs w:val="24"/>
        </w:rPr>
        <w:fldChar w:fldCharType="end"/>
      </w:r>
      <w:r>
        <w:rPr>
          <w:rFonts w:hint="eastAsia" w:ascii="宋体" w:hAnsi="宋体" w:eastAsia="宋体" w:cs="宋体"/>
          <w:b/>
          <w:bCs/>
          <w:sz w:val="24"/>
          <w:szCs w:val="24"/>
          <w:lang w:val="en-US" w:eastAsia="zh-CN"/>
        </w:rPr>
        <w:t>硕士研究生招生简章与目录</w:t>
      </w:r>
    </w:p>
    <w:bookmarkEnd w:id="0"/>
    <w:p>
      <w:pPr>
        <w:rPr>
          <w:rFonts w:hint="eastAsia" w:ascii="宋体" w:hAnsi="宋体" w:eastAsia="宋体" w:cs="宋体"/>
          <w:b/>
          <w:i w:val="0"/>
          <w:caps w:val="0"/>
          <w:color w:val="666666"/>
          <w:spacing w:val="0"/>
          <w:sz w:val="18"/>
          <w:szCs w:val="18"/>
          <w:shd w:val="clear" w:fill="DEF1FB"/>
        </w:rPr>
      </w:pPr>
    </w:p>
    <w:p>
      <w:pPr>
        <w:rPr>
          <w:rFonts w:hint="eastAsia"/>
          <w:b/>
          <w:bCs/>
          <w:sz w:val="24"/>
          <w:szCs w:val="24"/>
        </w:rPr>
      </w:pPr>
      <w:r>
        <w:rPr>
          <w:rFonts w:hint="eastAsia"/>
          <w:b/>
          <w:bCs/>
          <w:sz w:val="24"/>
          <w:szCs w:val="24"/>
        </w:rPr>
        <w:t>材料工程</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一、报考说明：统考生。</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研究纳米材料的合成、制备工艺、组成、结构、性能、应用和它们之间的关系及变化规律。学生应具有坚实的数理化基础知识和实验技能，特别是应具有固体化学和材料合成化学方面的专业知识和有关实验技能，以及研究开发和生产纳米材料工作能力。</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8483" w:type="dxa"/>
        <w:tblCellSpacing w:w="7" w:type="dxa"/>
        <w:tblInd w:w="0" w:type="dxa"/>
        <w:shd w:val="clear" w:color="auto" w:fill="CCCCCC"/>
        <w:tblLayout w:type="fixed"/>
        <w:tblCellMar>
          <w:top w:w="0" w:type="dxa"/>
          <w:left w:w="0" w:type="dxa"/>
          <w:bottom w:w="0" w:type="dxa"/>
          <w:right w:w="0" w:type="dxa"/>
        </w:tblCellMar>
      </w:tblPr>
      <w:tblGrid>
        <w:gridCol w:w="3603"/>
        <w:gridCol w:w="4880"/>
      </w:tblGrid>
      <w:tr>
        <w:tblPrEx>
          <w:shd w:val="clear" w:color="auto" w:fill="CCCCCC"/>
          <w:tblLayout w:type="fixed"/>
          <w:tblCellMar>
            <w:top w:w="0" w:type="dxa"/>
            <w:left w:w="0" w:type="dxa"/>
            <w:bottom w:w="0" w:type="dxa"/>
            <w:right w:w="0" w:type="dxa"/>
          </w:tblCellMar>
        </w:tblPrEx>
        <w:trPr>
          <w:tblCellSpacing w:w="7" w:type="dxa"/>
        </w:trPr>
        <w:tc>
          <w:tcPr>
            <w:tcW w:w="3582"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4"/>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4859"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tblLayout w:type="fixed"/>
          <w:tblCellMar>
            <w:top w:w="0" w:type="dxa"/>
            <w:left w:w="0" w:type="dxa"/>
            <w:bottom w:w="0" w:type="dxa"/>
            <w:right w:w="0" w:type="dxa"/>
          </w:tblCellMar>
        </w:tblPrEx>
        <w:trPr>
          <w:tblCellSpacing w:w="7" w:type="dxa"/>
        </w:trPr>
        <w:tc>
          <w:tcPr>
            <w:tcW w:w="3582"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1、纳米化学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2、纳米材料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3、纳米能源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4、纳米催化</w:t>
            </w:r>
          </w:p>
        </w:tc>
        <w:tc>
          <w:tcPr>
            <w:tcW w:w="4859"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302数学二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802材料科学基础</w:t>
            </w:r>
          </w:p>
        </w:tc>
      </w:tr>
    </w:tbl>
    <w:p>
      <w:pPr/>
      <w:r>
        <w:rPr>
          <w:rFonts w:hint="eastAsia" w:ascii="宋体" w:hAnsi="宋体" w:eastAsia="宋体" w:cs="宋体"/>
          <w:b w:val="0"/>
          <w:i w:val="0"/>
          <w:caps w:val="0"/>
          <w:color w:val="575757"/>
          <w:spacing w:val="0"/>
          <w:kern w:val="0"/>
          <w:sz w:val="18"/>
          <w:szCs w:val="18"/>
          <w:shd w:val="clear" w:fill="FFFFFF"/>
          <w:lang w:val="en-US" w:eastAsia="zh-CN" w:bidi="ar"/>
        </w:rPr>
        <w:t>四、复试形式：笔试+面试。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笔试：主要考核考生个性心理特征、诚信状况、意志品质等。本部分成绩为“通过/不通过”，只有“通过”考生方可录取。</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面试：英语+专业知识。以考察基础知识和综合应用知识能力为主。</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：满分100分。初试成绩不计政治，复试成绩占比50%。即：最终成绩=（初试成绩【不计政治】÷4+复试成绩）÷2。</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：共计3万元，第一、二学年初各缴1.5万元。</w:t>
      </w:r>
    </w:p>
    <w:p>
      <w:pPr>
        <w:rPr>
          <w:rFonts w:hint="eastAsia" w:ascii="宋体" w:hAnsi="宋体" w:eastAsia="宋体" w:cs="宋体"/>
          <w:b/>
          <w:i w:val="0"/>
          <w:caps w:val="0"/>
          <w:color w:val="666666"/>
          <w:spacing w:val="0"/>
          <w:sz w:val="18"/>
          <w:szCs w:val="18"/>
          <w:shd w:val="clear" w:fill="DEF1FB"/>
        </w:rPr>
      </w:pPr>
    </w:p>
    <w:p>
      <w:pPr>
        <w:rPr>
          <w:rFonts w:hint="eastAsia"/>
          <w:b/>
          <w:bCs/>
          <w:sz w:val="24"/>
          <w:szCs w:val="24"/>
        </w:rPr>
      </w:pPr>
      <w:r>
        <w:rPr>
          <w:rFonts w:hint="eastAsia"/>
          <w:b/>
          <w:bCs/>
          <w:sz w:val="24"/>
          <w:szCs w:val="24"/>
        </w:rPr>
        <w:t>化学工程</w:t>
      </w:r>
    </w:p>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一、报考说明：统考生。</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二、专业介绍</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在具有坚实化学基本理论的基础上，强化工程意识和训练，对化学与化工实验技能、工程实践、计算机应用、工程设计方法的基本训练．具有对相关企业的生产过程进行模拟优化、技术改造，对新过程进行开发设计和对新产品进行研制的基本能力。</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三、研究方向及初试科目</w:t>
      </w:r>
      <w:r>
        <w:rPr>
          <w:rFonts w:hint="eastAsia" w:ascii="宋体" w:hAnsi="宋体" w:eastAsia="宋体" w:cs="宋体"/>
          <w:b w:val="0"/>
          <w:i w:val="0"/>
          <w:caps w:val="0"/>
          <w:color w:val="575757"/>
          <w:spacing w:val="0"/>
          <w:kern w:val="0"/>
          <w:sz w:val="18"/>
          <w:szCs w:val="18"/>
          <w:shd w:val="clear" w:fill="FFFFFF"/>
          <w:lang w:val="en-US" w:eastAsia="zh-CN" w:bidi="ar"/>
        </w:rPr>
        <w:t>：</w:t>
      </w:r>
    </w:p>
    <w:tbl>
      <w:tblPr>
        <w:tblW w:w="8484" w:type="dxa"/>
        <w:tblCellSpacing w:w="7" w:type="dxa"/>
        <w:tblInd w:w="0" w:type="dxa"/>
        <w:shd w:val="clear" w:color="auto" w:fill="FFFFFF"/>
        <w:tblLayout w:type="fixed"/>
        <w:tblCellMar>
          <w:top w:w="0" w:type="dxa"/>
          <w:left w:w="0" w:type="dxa"/>
          <w:bottom w:w="0" w:type="dxa"/>
          <w:right w:w="0" w:type="dxa"/>
        </w:tblCellMar>
      </w:tblPr>
      <w:tblGrid>
        <w:gridCol w:w="4242"/>
        <w:gridCol w:w="4242"/>
      </w:tblGrid>
      <w:tr>
        <w:tblPrEx>
          <w:tblLayout w:type="fixed"/>
          <w:tblCellMar>
            <w:top w:w="0" w:type="dxa"/>
            <w:left w:w="0" w:type="dxa"/>
            <w:bottom w:w="0" w:type="dxa"/>
            <w:right w:w="0" w:type="dxa"/>
          </w:tblCellMar>
        </w:tblPrEx>
        <w:trPr>
          <w:tblCellSpacing w:w="7" w:type="dxa"/>
        </w:trPr>
        <w:tc>
          <w:tcPr>
            <w:tcW w:w="4221"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Style w:val="4"/>
                <w:rFonts w:hint="eastAsia" w:ascii="宋体" w:hAnsi="宋体" w:eastAsia="宋体" w:cs="宋体"/>
                <w:i w:val="0"/>
                <w:caps w:val="0"/>
                <w:color w:val="FFFFFF"/>
                <w:spacing w:val="0"/>
                <w:kern w:val="0"/>
                <w:sz w:val="18"/>
                <w:szCs w:val="18"/>
                <w:u w:val="none"/>
                <w:bdr w:val="none" w:color="auto" w:sz="0" w:space="0"/>
                <w:lang w:val="en-US" w:eastAsia="zh-CN" w:bidi="ar"/>
              </w:rPr>
              <w:t>研究方向</w:t>
            </w:r>
          </w:p>
        </w:tc>
        <w:tc>
          <w:tcPr>
            <w:tcW w:w="4221" w:type="dxa"/>
            <w:shd w:val="clear" w:color="auto" w:fill="003399"/>
            <w:tcMar>
              <w:top w:w="45" w:type="dxa"/>
              <w:left w:w="150" w:type="dxa"/>
              <w:bottom w:w="45" w:type="dxa"/>
            </w:tcMar>
            <w:vAlign w:val="center"/>
          </w:tcPr>
          <w:p>
            <w:pPr>
              <w:keepNext w:val="0"/>
              <w:keepLines w:val="0"/>
              <w:widowControl/>
              <w:suppressLineNumbers w:val="0"/>
              <w:shd w:val="clear" w:fill="003399"/>
              <w:spacing w:line="330" w:lineRule="atLeast"/>
              <w:ind w:left="0" w:firstLine="0"/>
              <w:jc w:val="center"/>
              <w:rPr>
                <w:rFonts w:hint="eastAsia" w:ascii="宋体" w:hAnsi="宋体" w:eastAsia="宋体" w:cs="宋体"/>
                <w:b/>
                <w:i w:val="0"/>
                <w:caps w:val="0"/>
                <w:color w:val="FFFFFF"/>
                <w:spacing w:val="0"/>
                <w:sz w:val="18"/>
                <w:szCs w:val="18"/>
                <w:u w:val="none"/>
              </w:rPr>
            </w:pPr>
            <w:r>
              <w:rPr>
                <w:rFonts w:hint="eastAsia" w:ascii="宋体" w:hAnsi="宋体" w:eastAsia="宋体" w:cs="宋体"/>
                <w:b/>
                <w:i w:val="0"/>
                <w:caps w:val="0"/>
                <w:color w:val="FFFFFF"/>
                <w:spacing w:val="0"/>
                <w:kern w:val="0"/>
                <w:sz w:val="18"/>
                <w:szCs w:val="18"/>
                <w:u w:val="none"/>
                <w:bdr w:val="none" w:color="auto" w:sz="0" w:space="0"/>
                <w:lang w:val="en-US" w:eastAsia="zh-CN" w:bidi="ar"/>
              </w:rPr>
              <w:t>初试科目</w:t>
            </w:r>
          </w:p>
        </w:tc>
      </w:tr>
      <w:tr>
        <w:tblPrEx>
          <w:tblLayout w:type="fixed"/>
          <w:tblCellMar>
            <w:top w:w="0" w:type="dxa"/>
            <w:left w:w="0" w:type="dxa"/>
            <w:bottom w:w="0" w:type="dxa"/>
            <w:right w:w="0" w:type="dxa"/>
          </w:tblCellMar>
        </w:tblPrEx>
        <w:trPr>
          <w:tblCellSpacing w:w="7" w:type="dxa"/>
        </w:trPr>
        <w:tc>
          <w:tcPr>
            <w:tcW w:w="422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1、纳米药物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2、纳米材料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3、纳米能源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4、纳米催化</w:t>
            </w:r>
          </w:p>
        </w:tc>
        <w:tc>
          <w:tcPr>
            <w:tcW w:w="4221" w:type="dxa"/>
            <w:shd w:val="clear" w:color="auto" w:fill="EEF8FD"/>
            <w:tcMar>
              <w:top w:w="75" w:type="dxa"/>
              <w:left w:w="150" w:type="dxa"/>
              <w:bottom w:w="75" w:type="dxa"/>
              <w:right w:w="150" w:type="dxa"/>
            </w:tcMar>
            <w:vAlign w:val="top"/>
          </w:tcPr>
          <w:p>
            <w:pPr>
              <w:keepNext w:val="0"/>
              <w:keepLines w:val="0"/>
              <w:widowControl/>
              <w:suppressLineNumbers w:val="0"/>
              <w:shd w:val="clear" w:fill="EEF8FD"/>
              <w:spacing w:line="330" w:lineRule="atLeast"/>
              <w:ind w:left="0" w:firstLine="0"/>
              <w:jc w:val="left"/>
              <w:rPr>
                <w:rFonts w:hint="eastAsia" w:ascii="宋体" w:hAnsi="宋体" w:eastAsia="宋体" w:cs="宋体"/>
                <w:b w:val="0"/>
                <w:i w:val="0"/>
                <w:caps w:val="0"/>
                <w:color w:val="003399"/>
                <w:spacing w:val="0"/>
                <w:sz w:val="18"/>
                <w:szCs w:val="18"/>
                <w:u w:val="none"/>
              </w:rPr>
            </w:pPr>
            <w:r>
              <w:rPr>
                <w:rFonts w:hint="eastAsia" w:ascii="宋体" w:hAnsi="宋体" w:eastAsia="宋体" w:cs="宋体"/>
                <w:b w:val="0"/>
                <w:i w:val="0"/>
                <w:caps w:val="0"/>
                <w:color w:val="003399"/>
                <w:spacing w:val="0"/>
                <w:kern w:val="0"/>
                <w:sz w:val="18"/>
                <w:szCs w:val="18"/>
                <w:u w:val="none"/>
                <w:bdr w:val="none" w:color="auto" w:sz="0" w:space="0"/>
                <w:lang w:val="en-US" w:eastAsia="zh-CN" w:bidi="ar"/>
              </w:rPr>
              <w:t>101思想政治理论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201英语一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302数学二 </w:t>
            </w:r>
            <w:r>
              <w:rPr>
                <w:rFonts w:hint="eastAsia" w:ascii="宋体" w:hAnsi="宋体" w:eastAsia="宋体" w:cs="宋体"/>
                <w:b w:val="0"/>
                <w:i w:val="0"/>
                <w:caps w:val="0"/>
                <w:color w:val="003399"/>
                <w:spacing w:val="0"/>
                <w:kern w:val="0"/>
                <w:sz w:val="18"/>
                <w:szCs w:val="18"/>
                <w:u w:val="none"/>
                <w:bdr w:val="none" w:color="auto" w:sz="0" w:space="0"/>
                <w:lang w:val="en-US" w:eastAsia="zh-CN" w:bidi="ar"/>
              </w:rPr>
              <w:br w:type="textWrapping"/>
            </w:r>
            <w:r>
              <w:rPr>
                <w:rFonts w:hint="eastAsia" w:ascii="宋体" w:hAnsi="宋体" w:eastAsia="宋体" w:cs="宋体"/>
                <w:b w:val="0"/>
                <w:i w:val="0"/>
                <w:caps w:val="0"/>
                <w:color w:val="003399"/>
                <w:spacing w:val="0"/>
                <w:kern w:val="0"/>
                <w:sz w:val="18"/>
                <w:szCs w:val="18"/>
                <w:u w:val="none"/>
                <w:bdr w:val="none" w:color="auto" w:sz="0" w:space="0"/>
                <w:lang w:val="en-US" w:eastAsia="zh-CN" w:bidi="ar"/>
              </w:rPr>
              <w:t>846综合化学</w:t>
            </w:r>
          </w:p>
        </w:tc>
      </w:tr>
    </w:tbl>
    <w:p>
      <w:pPr>
        <w:keepNext w:val="0"/>
        <w:keepLines w:val="0"/>
        <w:widowControl/>
        <w:suppressLineNumbers w:val="0"/>
        <w:jc w:val="left"/>
      </w:pPr>
      <w:r>
        <w:rPr>
          <w:rFonts w:hint="eastAsia" w:ascii="宋体" w:hAnsi="宋体" w:eastAsia="宋体" w:cs="宋体"/>
          <w:b w:val="0"/>
          <w:i w:val="0"/>
          <w:caps w:val="0"/>
          <w:color w:val="575757"/>
          <w:spacing w:val="0"/>
          <w:kern w:val="0"/>
          <w:sz w:val="18"/>
          <w:szCs w:val="18"/>
          <w:shd w:val="clear" w:fill="FFFFFF"/>
          <w:lang w:val="en-US" w:eastAsia="zh-CN" w:bidi="ar"/>
        </w:rPr>
        <w:t>四、复试形式：笔试+面试。</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五、复试内容</w:t>
      </w:r>
      <w:r>
        <w:rPr>
          <w:rFonts w:hint="eastAsia" w:ascii="宋体" w:hAnsi="宋体" w:eastAsia="宋体" w:cs="宋体"/>
          <w:b w:val="0"/>
          <w:i w:val="0"/>
          <w:caps w:val="0"/>
          <w:color w:val="575757"/>
          <w:spacing w:val="0"/>
          <w:kern w:val="0"/>
          <w:sz w:val="18"/>
          <w:szCs w:val="18"/>
          <w:shd w:val="clear" w:fill="FFFFFF"/>
          <w:lang w:val="en-US" w:eastAsia="zh-CN" w:bidi="ar"/>
        </w:rPr>
        <w:t>：</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笔试：主要考核考生个性心理特征、诚信状况、意志品质等。本部分成绩为“通过/不通过”，只有“通过”考生方可录取。</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Fonts w:hint="eastAsia" w:ascii="宋体" w:hAnsi="宋体" w:eastAsia="宋体" w:cs="宋体"/>
          <w:b w:val="0"/>
          <w:i w:val="0"/>
          <w:caps w:val="0"/>
          <w:color w:val="575757"/>
          <w:spacing w:val="0"/>
          <w:kern w:val="0"/>
          <w:sz w:val="18"/>
          <w:szCs w:val="18"/>
          <w:shd w:val="clear" w:fill="FFFFFF"/>
          <w:lang w:val="en-US" w:eastAsia="zh-CN" w:bidi="ar"/>
        </w:rPr>
        <w:t>面试：英语+专业知识。以考察基础知识和综合应用知识能力为主。</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六、复试成绩</w:t>
      </w:r>
      <w:r>
        <w:rPr>
          <w:rFonts w:hint="eastAsia" w:ascii="宋体" w:hAnsi="宋体" w:eastAsia="宋体" w:cs="宋体"/>
          <w:b w:val="0"/>
          <w:i w:val="0"/>
          <w:caps w:val="0"/>
          <w:color w:val="575757"/>
          <w:spacing w:val="0"/>
          <w:kern w:val="0"/>
          <w:sz w:val="18"/>
          <w:szCs w:val="18"/>
          <w:shd w:val="clear" w:fill="FFFFFF"/>
          <w:lang w:val="en-US" w:eastAsia="zh-CN" w:bidi="ar"/>
        </w:rPr>
        <w:t>：满分100分。</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七、最终成绩</w:t>
      </w:r>
      <w:r>
        <w:rPr>
          <w:rFonts w:hint="eastAsia" w:ascii="宋体" w:hAnsi="宋体" w:eastAsia="宋体" w:cs="宋体"/>
          <w:b w:val="0"/>
          <w:i w:val="0"/>
          <w:caps w:val="0"/>
          <w:color w:val="575757"/>
          <w:spacing w:val="0"/>
          <w:kern w:val="0"/>
          <w:sz w:val="18"/>
          <w:szCs w:val="18"/>
          <w:shd w:val="clear" w:fill="FFFFFF"/>
          <w:lang w:val="en-US" w:eastAsia="zh-CN" w:bidi="ar"/>
        </w:rPr>
        <w:t>：满分100分。初试成绩不计政治，复试成绩占比50%。即：最终成绩=（初试成绩【不计政治】÷4+复试成绩）÷2。</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八、录取</w:t>
      </w:r>
      <w:r>
        <w:rPr>
          <w:rFonts w:hint="eastAsia" w:ascii="宋体" w:hAnsi="宋体" w:eastAsia="宋体" w:cs="宋体"/>
          <w:b w:val="0"/>
          <w:i w:val="0"/>
          <w:caps w:val="0"/>
          <w:color w:val="575757"/>
          <w:spacing w:val="0"/>
          <w:kern w:val="0"/>
          <w:sz w:val="18"/>
          <w:szCs w:val="18"/>
          <w:shd w:val="clear" w:fill="FFFFFF"/>
          <w:lang w:val="en-US" w:eastAsia="zh-CN" w:bidi="ar"/>
        </w:rPr>
        <w:t>：按最终成绩由高到低排序，提出拟录取名单报批。为保证招生质量，报批人数可小于招生计划。</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九、调剂</w:t>
      </w:r>
      <w:r>
        <w:rPr>
          <w:rFonts w:hint="eastAsia" w:ascii="宋体" w:hAnsi="宋体" w:eastAsia="宋体" w:cs="宋体"/>
          <w:b w:val="0"/>
          <w:i w:val="0"/>
          <w:caps w:val="0"/>
          <w:color w:val="575757"/>
          <w:spacing w:val="0"/>
          <w:kern w:val="0"/>
          <w:sz w:val="18"/>
          <w:szCs w:val="18"/>
          <w:shd w:val="clear" w:fill="FFFFFF"/>
          <w:lang w:val="en-US" w:eastAsia="zh-CN" w:bidi="ar"/>
        </w:rPr>
        <w:t>：本专业在生源不足的情况下接受调剂。调剂信息将于复试阶段在中国科大研究生招生在线网站（http://yz.ustc.edu.cn）发布。</w:t>
      </w:r>
      <w:r>
        <w:rPr>
          <w:rFonts w:hint="eastAsia" w:ascii="宋体" w:hAnsi="宋体" w:eastAsia="宋体" w:cs="宋体"/>
          <w:b w:val="0"/>
          <w:i w:val="0"/>
          <w:caps w:val="0"/>
          <w:color w:val="575757"/>
          <w:spacing w:val="0"/>
          <w:kern w:val="0"/>
          <w:sz w:val="18"/>
          <w:szCs w:val="18"/>
          <w:shd w:val="clear" w:fill="FFFFFF"/>
          <w:lang w:val="en-US" w:eastAsia="zh-CN" w:bidi="ar"/>
        </w:rPr>
        <w:br w:type="textWrapping"/>
      </w:r>
      <w:r>
        <w:rPr>
          <w:rStyle w:val="4"/>
          <w:rFonts w:hint="eastAsia" w:ascii="宋体" w:hAnsi="宋体" w:eastAsia="宋体" w:cs="宋体"/>
          <w:i w:val="0"/>
          <w:caps w:val="0"/>
          <w:color w:val="575757"/>
          <w:spacing w:val="0"/>
          <w:kern w:val="0"/>
          <w:sz w:val="18"/>
          <w:szCs w:val="18"/>
          <w:shd w:val="clear" w:fill="FFFFFF"/>
          <w:lang w:val="en-US" w:eastAsia="zh-CN" w:bidi="ar"/>
        </w:rPr>
        <w:t>十、学费标准</w:t>
      </w:r>
      <w:r>
        <w:rPr>
          <w:rFonts w:hint="eastAsia" w:ascii="宋体" w:hAnsi="宋体" w:eastAsia="宋体" w:cs="宋体"/>
          <w:b w:val="0"/>
          <w:i w:val="0"/>
          <w:caps w:val="0"/>
          <w:color w:val="575757"/>
          <w:spacing w:val="0"/>
          <w:kern w:val="0"/>
          <w:sz w:val="18"/>
          <w:szCs w:val="18"/>
          <w:shd w:val="clear" w:fill="FFFFFF"/>
          <w:lang w:val="en-US" w:eastAsia="zh-CN" w:bidi="ar"/>
        </w:rPr>
        <w:t>：共计3万元，第一、二学年初各缴1.5万元。</w:t>
      </w:r>
    </w:p>
    <w:p>
      <w:pPr>
        <w:rPr>
          <w:rFonts w:hint="eastAsia" w:ascii="宋体" w:hAnsi="宋体" w:eastAsia="宋体" w:cs="宋体"/>
          <w:b/>
          <w:i w:val="0"/>
          <w:caps w:val="0"/>
          <w:color w:val="666666"/>
          <w:spacing w:val="0"/>
          <w:sz w:val="18"/>
          <w:szCs w:val="18"/>
          <w:shd w:val="clear" w:fill="DEF1FB"/>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6205FA"/>
    <w:rsid w:val="67620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2018-09-15T08:23:00Z</dcterms:created>
  <dc:creator>Zlh</dc:creator>
  <cp:lastModifiedBy>Zlh</cp:lastModifiedBy>
  <dcterms:modified xsi:type="dcterms:W3CDTF">2018-09-15T08:25:23Z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