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《建筑历史与理论（903）》考试大纲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6"/>
        <w:gridCol w:w="5338"/>
        <w:gridCol w:w="274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4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2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论述题（含手绘简图要求）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以普通高等教育本科国家级规划教材《中国建筑史》、《外国建筑史》、《外国近现代建筑史》、的基础知识为主要考试内容，着重考察考生联系建筑学专业知识背景和实际案例开展分析论述的能力。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《中国建筑史》(第七版)东南大学潘古西主编,中国建筑工业出版社2015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《外国建筑史》(第四版)陈志华主编,中国建筑工业出版社2009</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《外国近现代建筑史》(第二版)罗小末主编,中国建筑工业出版社2004</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19D25AB9"/>
    <w:rsid w:val="1B3611B8"/>
    <w:rsid w:val="269E3B1E"/>
    <w:rsid w:val="3FE40B09"/>
    <w:rsid w:val="60EB103D"/>
    <w:rsid w:val="69734C08"/>
    <w:rsid w:val="6B512F89"/>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