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号）、《教育部关于印发〈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号）和《华东师范大学</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年硕士研究生招生复试工作办法》精神，结合我院研究生招生工作的具体情况，特制订本办法。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一</w:t>
      </w:r>
      <w:r>
        <w:rPr>
          <w:rFonts w:hint="eastAsia" w:ascii="宋体" w:hAnsi="宋体" w:eastAsia="宋体" w:cs="宋体"/>
          <w:b w:val="0"/>
          <w:i w:val="0"/>
          <w:caps w:val="0"/>
          <w:color w:val="000000"/>
          <w:spacing w:val="0"/>
          <w:kern w:val="0"/>
          <w:sz w:val="24"/>
          <w:szCs w:val="24"/>
          <w:shd w:val="clear" w:fill="FFFFFF"/>
          <w:lang w:val="en-US" w:eastAsia="zh-CN" w:bidi="ar"/>
        </w:rPr>
        <w:t>、</w:t>
      </w:r>
      <w:r>
        <w:rPr>
          <w:rStyle w:val="6"/>
          <w:rFonts w:hint="eastAsia" w:ascii="宋体" w:hAnsi="宋体" w:eastAsia="宋体" w:cs="宋体"/>
          <w:i w:val="0"/>
          <w:caps w:val="0"/>
          <w:color w:val="000000"/>
          <w:spacing w:val="0"/>
          <w:kern w:val="0"/>
          <w:sz w:val="24"/>
          <w:szCs w:val="24"/>
          <w:shd w:val="clear" w:fill="FFFFFF"/>
          <w:lang w:val="en-US" w:eastAsia="zh-CN" w:bidi="ar"/>
        </w:rPr>
        <w:t>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二</w:t>
      </w:r>
      <w:r>
        <w:rPr>
          <w:rFonts w:hint="eastAsia" w:ascii="宋体" w:hAnsi="宋体" w:eastAsia="宋体" w:cs="宋体"/>
          <w:b w:val="0"/>
          <w:i w:val="0"/>
          <w:caps w:val="0"/>
          <w:color w:val="000000"/>
          <w:spacing w:val="0"/>
          <w:kern w:val="0"/>
          <w:sz w:val="24"/>
          <w:szCs w:val="24"/>
          <w:shd w:val="clear" w:fill="FFFFFF"/>
          <w:lang w:val="en-US" w:eastAsia="zh-CN" w:bidi="ar"/>
        </w:rPr>
        <w:t>、</w:t>
      </w:r>
      <w:r>
        <w:rPr>
          <w:rStyle w:val="6"/>
          <w:rFonts w:hint="eastAsia" w:ascii="宋体" w:hAnsi="宋体" w:eastAsia="宋体" w:cs="宋体"/>
          <w:i w:val="0"/>
          <w:caps w:val="0"/>
          <w:color w:val="000000"/>
          <w:spacing w:val="0"/>
          <w:kern w:val="0"/>
          <w:sz w:val="24"/>
          <w:szCs w:val="24"/>
          <w:shd w:val="clear" w:fill="FFFFFF"/>
          <w:lang w:val="en-US" w:eastAsia="zh-CN" w:bidi="ar"/>
        </w:rPr>
        <w:t>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成立由学院分管领导为组长的研究生招生工作小组，加强对复试工作的领导和统筹管理，制定本招生单位的复试录取方案并组织实施。</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学院招生工作小组协调组建多个复试小组，具体实施复试考核。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在不低于全国初试成绩基本要求的基础上，学院根据学校要求确定本单位相关复试分数线。复试分数线经学校审定后由研究生院统一公布。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我院所有专业不进行破格复试。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我校"少数民族高层次骨干人才计划"和"大学生士兵计划"，根据我校2019年硕士招生简章规定原则确定复试名单。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我院定于2019年3月26日至3月27日在闵行校区进行硕士研究生招生复试。具体复试日程直接通知进入复试的考生。</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在复试前请考生到学院进行资格审查。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（一）外语口语与听力考核（20%）。</w:t>
      </w:r>
      <w:r>
        <w:rPr>
          <w:rFonts w:hint="eastAsia" w:ascii="宋体" w:hAnsi="宋体" w:eastAsia="宋体" w:cs="宋体"/>
          <w:b w:val="0"/>
          <w:i w:val="0"/>
          <w:caps w:val="0"/>
          <w:color w:val="000000"/>
          <w:spacing w:val="0"/>
          <w:kern w:val="0"/>
          <w:sz w:val="24"/>
          <w:szCs w:val="24"/>
          <w:shd w:val="clear" w:fill="FFFFFF"/>
          <w:lang w:val="en-US" w:eastAsia="zh-CN" w:bidi="ar"/>
        </w:rPr>
        <w:t>主要考核考生外语听力及口语表达能力的准确性、连贯性和得体性等，在面试时进行测试，满分为100分。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（二）专业知识考核（40%）。</w:t>
      </w:r>
      <w:r>
        <w:rPr>
          <w:rFonts w:hint="eastAsia" w:ascii="宋体" w:hAnsi="宋体" w:eastAsia="宋体" w:cs="宋体"/>
          <w:b w:val="0"/>
          <w:i w:val="0"/>
          <w:caps w:val="0"/>
          <w:color w:val="000000"/>
          <w:spacing w:val="0"/>
          <w:kern w:val="0"/>
          <w:sz w:val="24"/>
          <w:szCs w:val="24"/>
          <w:shd w:val="clear" w:fill="FFFFFF"/>
          <w:lang w:val="en-US" w:eastAsia="zh-CN" w:bidi="ar"/>
        </w:rPr>
        <w:t>采取笔试形式，满分为200分。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（三）综合素质考核（40%）。</w:t>
      </w:r>
      <w:r>
        <w:rPr>
          <w:rFonts w:hint="eastAsia" w:ascii="宋体" w:hAnsi="宋体" w:eastAsia="宋体" w:cs="宋体"/>
          <w:b w:val="0"/>
          <w:i w:val="0"/>
          <w:caps w:val="0"/>
          <w:color w:val="000000"/>
          <w:spacing w:val="0"/>
          <w:kern w:val="0"/>
          <w:sz w:val="24"/>
          <w:szCs w:val="24"/>
          <w:shd w:val="clear" w:fill="FFFFFF"/>
          <w:lang w:val="en-US" w:eastAsia="zh-CN" w:bidi="ar"/>
        </w:rPr>
        <w:t>主要考查考生的综合素质(学习能力、创新能力、动手能力、灵活运用知识能力、表达能力等)，形式为面试满分为200分。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（四）品德修养考核。</w:t>
      </w:r>
      <w:r>
        <w:rPr>
          <w:rFonts w:hint="eastAsia" w:ascii="宋体" w:hAnsi="宋体" w:eastAsia="宋体" w:cs="宋体"/>
          <w:b w:val="0"/>
          <w:i w:val="0"/>
          <w:caps w:val="0"/>
          <w:color w:val="000000"/>
          <w:spacing w:val="0"/>
          <w:kern w:val="0"/>
          <w:sz w:val="24"/>
          <w:szCs w:val="24"/>
          <w:shd w:val="clear" w:fill="FFFFFF"/>
          <w:lang w:val="en-US" w:eastAsia="zh-CN" w:bidi="ar"/>
        </w:rPr>
        <w:t>包括复试过程中的面谈和后续政审两个阶段。面谈主要从专业操守、职业伦理、个人素养，相关法律法规，社会主义核心价值观进行重点考核。本项考核不作量化计入复试成绩，但考核结果不合格者不予录取。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（五）复试成绩计算办法</w:t>
      </w:r>
      <w:r>
        <w:rPr>
          <w:rFonts w:hint="eastAsia" w:ascii="宋体" w:hAnsi="宋体" w:eastAsia="宋体" w:cs="宋体"/>
          <w:b w:val="0"/>
          <w:i w:val="0"/>
          <w:caps w:val="0"/>
          <w:color w:val="000000"/>
          <w:spacing w:val="0"/>
          <w:kern w:val="0"/>
          <w:sz w:val="24"/>
          <w:szCs w:val="24"/>
          <w:shd w:val="clear" w:fill="FFFFFF"/>
          <w:lang w:val="en-US" w:eastAsia="zh-CN" w:bidi="ar"/>
        </w:rPr>
        <w:t>：复试总成绩=外语口语与听力考核成绩+专业知识考核成绩+综合素质考核成绩；复试总成绩大于等于300分为复试合格，低于300分为复试不合格，复试不合格者不予录取。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我院复试考生根据初试复试总成绩（初复试总成绩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hint="default" w:ascii="Calibri" w:hAnsi="Calibri" w:cs="Calibri" w:eastAsiaTheme="minorEastAsia"/>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cs="Calibri" w:eastAsiaTheme="minorEastAsia"/>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、加试：同等学力考生和以成人高等学历教育应届本科毕业生身份报考的考生，及复试时不能提交本科毕业证书的但可在</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9</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日前拿到本科毕业证书的自学考试和网络教育考生，复试时还须加试两门本专业本科主干课程。加试科目与初试科目不同。形式为笔试，时间</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小时，试卷满分为</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分。有一门加试科目不及格者（</w:t>
      </w:r>
      <w:r>
        <w:rPr>
          <w:rFonts w:hint="default" w:ascii="Calibri" w:hAnsi="Calibri" w:cs="Calibri" w:eastAsiaTheme="minorEastAsia"/>
          <w:b w:val="0"/>
          <w:i w:val="0"/>
          <w:caps w:val="0"/>
          <w:color w:val="000000"/>
          <w:spacing w:val="0"/>
          <w:kern w:val="0"/>
          <w:sz w:val="24"/>
          <w:szCs w:val="24"/>
          <w:shd w:val="clear" w:fill="FFFFFF"/>
          <w:lang w:val="en-US" w:eastAsia="zh-CN" w:bidi="ar"/>
        </w:rPr>
        <w:t>60</w:t>
      </w:r>
      <w:r>
        <w:rPr>
          <w:rFonts w:hint="eastAsia" w:ascii="宋体" w:hAnsi="宋体" w:eastAsia="宋体" w:cs="宋体"/>
          <w:b w:val="0"/>
          <w:i w:val="0"/>
          <w:caps w:val="0"/>
          <w:color w:val="000000"/>
          <w:spacing w:val="0"/>
          <w:kern w:val="0"/>
          <w:sz w:val="24"/>
          <w:szCs w:val="24"/>
          <w:shd w:val="clear" w:fill="FFFFFF"/>
          <w:lang w:val="en-US" w:eastAsia="zh-CN" w:bidi="ar"/>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城市与区域科学学院，电话：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021-54341305</w:t>
      </w:r>
      <w:r>
        <w:rPr>
          <w:rFonts w:hint="eastAsia" w:ascii="宋体" w:hAnsi="宋体" w:eastAsia="宋体" w:cs="宋体"/>
          <w:b w:val="0"/>
          <w:i w:val="0"/>
          <w:caps w:val="0"/>
          <w:color w:val="000000"/>
          <w:spacing w:val="0"/>
          <w:kern w:val="0"/>
          <w:sz w:val="24"/>
          <w:szCs w:val="24"/>
          <w:shd w:val="clear" w:fill="FFFFFF"/>
          <w:lang w:val="en-US" w:eastAsia="zh-CN" w:bidi="ar"/>
        </w:rPr>
        <w:t>，电子邮箱：</w:t>
      </w:r>
      <w:r>
        <w:rPr>
          <w:rFonts w:hint="default" w:ascii="Calibri" w:hAnsi="Calibri" w:cs="Calibri" w:eastAsiaTheme="minorEastAsia"/>
          <w:b w:val="0"/>
          <w:i w:val="0"/>
          <w:caps w:val="0"/>
          <w:color w:val="000000"/>
          <w:spacing w:val="0"/>
          <w:kern w:val="0"/>
          <w:sz w:val="24"/>
          <w:szCs w:val="24"/>
          <w:shd w:val="clear" w:fill="FFFFFF"/>
          <w:lang w:val="en-US" w:eastAsia="zh-CN" w:bidi="ar"/>
        </w:rPr>
        <w:t>lzhao@re.ecnu.edu.cn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研究生招生办，电话：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021-54344721</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yjszs@admin.ecnu.edu.cn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C3E73E4"/>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2019-04-17T07:33:39Z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