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以提高人才选拔质量和维护教育公平为出发点，坚持科学选拔、公平公正、全面考查、客观评价、择优录取、宁缺毋滥的工作原则。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光谱实验室成立以实验室主任及研究生分管领导担任正、副组长的招生工作小组，以加强对复试工作的领导、组织、协调和统筹管理。根据学校复试工作办法制定本招生单位的复试录取方案并组织实施，指导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2、实验室成立由领导班子和骨干教授小组成员组成的招生复试巡查组，对复试工作进行巡查，全面、有效地监督复试工作。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3、光谱实验室成立多个复试小组，负责具体实施复试考核。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我校普通考生复试成绩最低要求要达到教育部制定的A类考生初试成绩的基本要求（即采用</w:t>
      </w:r>
      <w:r>
        <w:rPr>
          <w:rFonts w:ascii="Calibri" w:hAnsi="Calibri" w:eastAsia="宋体" w:cs="Calibri"/>
          <w:b w:val="0"/>
          <w:i w:val="0"/>
          <w:caps w:val="0"/>
          <w:color w:val="000000"/>
          <w:spacing w:val="0"/>
          <w:kern w:val="0"/>
          <w:sz w:val="24"/>
          <w:szCs w:val="24"/>
          <w:shd w:val="clear" w:fill="FFFFFF"/>
          <w:lang w:val="en-US" w:eastAsia="zh-CN" w:bidi="ar"/>
        </w:rPr>
        <w:t>A</w:t>
      </w:r>
      <w:r>
        <w:rPr>
          <w:rFonts w:hint="eastAsia" w:ascii="宋体" w:hAnsi="宋体" w:eastAsia="宋体" w:cs="宋体"/>
          <w:b w:val="0"/>
          <w:i w:val="0"/>
          <w:caps w:val="0"/>
          <w:color w:val="000000"/>
          <w:spacing w:val="0"/>
          <w:kern w:val="0"/>
          <w:sz w:val="24"/>
          <w:szCs w:val="24"/>
          <w:shd w:val="clear" w:fill="FFFFFF"/>
          <w:lang w:val="en-US" w:eastAsia="zh-CN" w:bidi="ar"/>
        </w:rPr>
        <w:t>类考生分数线）。实验室根据本专业特点和统考招生计划、报考生源等情况确定本单位相关复试分数线。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采取差额复试，上线考生全部参加复试，择优录取。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各院系的复试分数线经学校审定后由研究生院统一公布。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具体日程安排请考生留意实验室的通知。实验室将以邮件及电话等形式通知到每位上线考生。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在复试前请考生到各院系进行资格审查。</w:t>
      </w:r>
      <w:r>
        <w:rPr>
          <w:rStyle w:val="6"/>
          <w:rFonts w:hint="eastAsia" w:ascii="宋体" w:hAnsi="宋体" w:eastAsia="宋体" w:cs="宋体"/>
          <w:b/>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3、初试准考证（如丢失请于</w:t>
      </w:r>
      <w:r>
        <w:rPr>
          <w:rFonts w:hint="default" w:ascii="Calibri" w:hAnsi="Calibri" w:eastAsia="宋体" w:cs="Calibr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eastAsia="宋体" w:cs="Calibr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eastAsia="宋体" w:cs="Calibr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eastAsia="宋体" w:cs="Calibr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5、现场确认时未取得本科毕业证书的自考和网络教育考生，如此时已经取得本科毕业证书，需交验本科毕业证书原件并提交《教育部学历证书电子注册备案表》；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6、本科学习成绩单（应届生由所在学校教务部门加盖公章，非应届生由考生档案所在单位提供并加盖公章）；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7、科研成果以及证明自己研究潜能的相关材料。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8、同等学力考生（大专毕业和本科结业）还需提供大专毕业证书原件及复印件、英语四级水平证书原件及复印件（或相当于大学英语四级水平的其他语种）和</w:t>
      </w:r>
      <w:r>
        <w:rPr>
          <w:rFonts w:hint="default" w:ascii="Calibri" w:hAnsi="Calibri" w:eastAsia="宋体" w:cs="Calibr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复试主要对考生进行以下三方面的考核（满分500分）：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（一）外语口语与听力考核20%（</w:t>
      </w:r>
      <w:r>
        <w:rPr>
          <w:rFonts w:hint="default" w:ascii="Calibri" w:hAnsi="Calibri" w:eastAsia="宋体" w:cs="Calibr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（二）专业知识考核40%（</w:t>
      </w:r>
      <w:r>
        <w:rPr>
          <w:rFonts w:hint="default" w:ascii="Calibri" w:hAnsi="Calibri" w:eastAsia="宋体" w:cs="Calibr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（三）学习能力、创新能力、动手能力、灵活运用知识能力、口头与书面表达能力等综合素质考查40%（</w:t>
      </w:r>
      <w:r>
        <w:rPr>
          <w:rFonts w:hint="default" w:ascii="Calibri" w:hAnsi="Calibri" w:eastAsia="宋体" w:cs="Calibr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复试总成绩大于等于300分为复试合格，低于</w:t>
      </w:r>
      <w:r>
        <w:rPr>
          <w:rFonts w:hint="default" w:ascii="Calibri" w:hAnsi="Calibri" w:eastAsia="宋体" w:cs="Calibr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Calibri" w:hAnsi="Calibri" w:eastAsia="宋体" w:cs="Calibr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Calibri" w:hAnsi="Calibri" w:eastAsia="宋体" w:cs="Calibr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eastAsia="宋体" w:cs="Calibr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一志愿考生根据初试复试总成绩（初复试总成绩=初试成绩×</w:t>
      </w:r>
      <w:r>
        <w:rPr>
          <w:rFonts w:hint="default" w:ascii="Calibri" w:hAnsi="Calibri" w:eastAsia="宋体" w:cs="Calibri"/>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eastAsia="宋体" w:cs="Calibri"/>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我校各专业体检标准参照《教育部、卫生部、中国残疾人联合会关于印发&lt;普通高等学校招生体检工作指导意见</w:t>
      </w:r>
      <w:r>
        <w:rPr>
          <w:rFonts w:hint="default" w:ascii="Calibri" w:hAnsi="Calibri" w:eastAsia="宋体" w:cs="Calibr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eastAsia="宋体" w:cs="Calibr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eastAsia="宋体" w:cs="Calibr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eastAsia="宋体" w:cs="Calibr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eastAsia="宋体" w:cs="Calibr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1、加试：同等学力考生和以成人高等学历教育应届本科毕业生身份报考的考生，及复试时不能提交本科毕业证书的但可在</w:t>
      </w:r>
      <w:r>
        <w:rPr>
          <w:rFonts w:hint="default" w:ascii="Calibri" w:hAnsi="Calibri" w:eastAsia="宋体" w:cs="Calibr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eastAsia="宋体" w:cs="Calibri"/>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eastAsia="宋体" w:cs="Calibr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eastAsia="宋体" w:cs="Calibr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eastAsia="宋体" w:cs="Calibr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eastAsia="宋体" w:cs="Calibri"/>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jc w:val="left"/>
      </w:pPr>
      <w:r>
        <w:rPr>
          <w:rStyle w:val="6"/>
          <w:rFonts w:hint="eastAsia" w:ascii="宋体" w:hAnsi="宋体" w:eastAsia="宋体" w:cs="宋体"/>
          <w:b/>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我校继续深入推进信息公开工作，加强社会监督。研招办将遵照国家有关规定，在我校研究生招生网站上对我校拟录取考生名单统一进行不少于10个工作日的公示。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精密光谱科学与技术国家重点实验室，电话：0</w:t>
      </w:r>
      <w:r>
        <w:rPr>
          <w:rFonts w:hint="default" w:ascii="Calibri" w:hAnsi="Calibri" w:cs="Calibri" w:eastAsiaTheme="minorEastAsia"/>
          <w:b w:val="0"/>
          <w:i w:val="0"/>
          <w:caps w:val="0"/>
          <w:color w:val="000000"/>
          <w:spacing w:val="0"/>
          <w:kern w:val="0"/>
          <w:sz w:val="24"/>
          <w:szCs w:val="24"/>
          <w:shd w:val="clear" w:fill="FFFFFF"/>
          <w:lang w:val="en-US" w:eastAsia="zh-CN" w:bidi="ar"/>
        </w:rPr>
        <w:t>21</w:t>
      </w:r>
      <w:r>
        <w:rPr>
          <w:rFonts w:hint="eastAsia" w:ascii="宋体" w:hAnsi="宋体" w:eastAsia="宋体" w:cs="宋体"/>
          <w:b w:val="0"/>
          <w:i w:val="0"/>
          <w:caps w:val="0"/>
          <w:color w:val="000000"/>
          <w:spacing w:val="0"/>
          <w:kern w:val="0"/>
          <w:sz w:val="24"/>
          <w:szCs w:val="24"/>
          <w:shd w:val="clear" w:fill="FFFFFF"/>
          <w:lang w:val="en-US" w:eastAsia="zh-CN" w:bidi="ar"/>
        </w:rPr>
        <w:t>-62232056，电子信箱：wycai</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phy</w:t>
      </w:r>
      <w:r>
        <w:rPr>
          <w:rFonts w:hint="default" w:ascii="Calibri" w:hAnsi="Calibri" w:cs="Calibri" w:eastAsiaTheme="minorEastAsia"/>
          <w:b w:val="0"/>
          <w:i w:val="0"/>
          <w:caps w:val="0"/>
          <w:color w:val="000000"/>
          <w:spacing w:val="0"/>
          <w:kern w:val="0"/>
          <w:sz w:val="24"/>
          <w:szCs w:val="24"/>
          <w:shd w:val="clear" w:fill="FFFFFF"/>
          <w:lang w:val="en-US" w:eastAsia="zh-CN" w:bidi="ar"/>
        </w:rPr>
        <w:t>.ecnu.edu.cn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2"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学校纪委监察处，电话：021-54344605，电子信箱：</w:t>
      </w:r>
      <w:r>
        <w:rPr>
          <w:rFonts w:hint="default" w:ascii="Calibri" w:hAnsi="Calibri" w:eastAsia="宋体" w:cs="Calibr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F0F53B4"/>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