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jc w:val="center"/>
      </w:pPr>
      <w:r>
        <w:rPr>
          <w:rStyle w:val="6"/>
          <w:rFonts w:hint="eastAsia" w:ascii="宋体" w:hAnsi="宋体" w:eastAsia="宋体" w:cs="宋体"/>
          <w:i w:val="0"/>
          <w:caps w:val="0"/>
          <w:color w:val="000000"/>
          <w:spacing w:val="0"/>
          <w:kern w:val="0"/>
          <w:sz w:val="28"/>
          <w:szCs w:val="28"/>
          <w:shd w:val="clear" w:fill="FFFFFF"/>
          <w:lang w:val="en-US" w:eastAsia="zh-CN" w:bidi="ar"/>
        </w:rPr>
        <w:t>计算机科学与软件工程学院</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jc w:val="center"/>
      </w:pPr>
      <w:r>
        <w:rPr>
          <w:rStyle w:val="6"/>
          <w:rFonts w:ascii="Calibri" w:hAnsi="Calibri" w:cs="Calibri" w:eastAsiaTheme="minorEastAsia"/>
          <w:i w:val="0"/>
          <w:caps w:val="0"/>
          <w:color w:val="000000"/>
          <w:spacing w:val="0"/>
          <w:kern w:val="0"/>
          <w:sz w:val="28"/>
          <w:szCs w:val="28"/>
          <w:shd w:val="clear" w:fill="FFFFFF"/>
          <w:lang w:val="en-US" w:eastAsia="zh-CN" w:bidi="ar"/>
        </w:rPr>
        <w:t>2019</w:t>
      </w:r>
      <w:r>
        <w:rPr>
          <w:rStyle w:val="6"/>
          <w:rFonts w:hint="eastAsia" w:ascii="宋体" w:hAnsi="宋体" w:eastAsia="宋体" w:cs="宋体"/>
          <w:i w:val="0"/>
          <w:caps w:val="0"/>
          <w:color w:val="000000"/>
          <w:spacing w:val="0"/>
          <w:kern w:val="0"/>
          <w:sz w:val="28"/>
          <w:szCs w:val="28"/>
          <w:shd w:val="clear" w:fill="FFFFFF"/>
          <w:lang w:val="en-US" w:eastAsia="zh-CN" w:bidi="ar"/>
        </w:rPr>
        <w:t>年软件工程（</w:t>
      </w:r>
      <w:r>
        <w:rPr>
          <w:rStyle w:val="6"/>
          <w:rFonts w:hint="default" w:ascii="Calibri" w:hAnsi="Calibri" w:cs="Calibri" w:eastAsiaTheme="minorEastAsia"/>
          <w:i w:val="0"/>
          <w:caps w:val="0"/>
          <w:color w:val="000000"/>
          <w:spacing w:val="0"/>
          <w:kern w:val="0"/>
          <w:sz w:val="28"/>
          <w:szCs w:val="28"/>
          <w:shd w:val="clear" w:fill="FFFFFF"/>
          <w:lang w:val="en-US" w:eastAsia="zh-CN" w:bidi="ar"/>
        </w:rPr>
        <w:t>083500</w:t>
      </w:r>
      <w:r>
        <w:rPr>
          <w:rStyle w:val="6"/>
          <w:rFonts w:hint="eastAsia" w:ascii="宋体" w:hAnsi="宋体" w:eastAsia="宋体" w:cs="宋体"/>
          <w:i w:val="0"/>
          <w:caps w:val="0"/>
          <w:color w:val="000000"/>
          <w:spacing w:val="0"/>
          <w:kern w:val="0"/>
          <w:sz w:val="28"/>
          <w:szCs w:val="28"/>
          <w:shd w:val="clear" w:fill="FFFFFF"/>
          <w:lang w:val="en-US" w:eastAsia="zh-CN" w:bidi="ar"/>
        </w:rPr>
        <w:t>）硕士研究生招生复试工作办法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一、工作原则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以提高人才选拔质量和维护教育公平为出发点，坚持科学选拔、公平公正、全面考查、客观评价、择优录取、宁缺毋滥的工作原则。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二、组织管理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学院成立以研究生分管领导担任组长的本单位招生工作小组，加强对复试工作的组织协调和统筹管理，制订本单位的复试方案并组织实施。</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三、复试名单确定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在不低于全国初试成绩基本要求的基础上，我院根据学科专业特点和统考招生计划、报考生源等情况确定软件工程（</w:t>
      </w:r>
      <w:r>
        <w:rPr>
          <w:rFonts w:hint="default" w:ascii="Calibri" w:hAnsi="Calibri" w:cs="Calibri" w:eastAsiaTheme="minorEastAsia"/>
          <w:b w:val="0"/>
          <w:i w:val="0"/>
          <w:caps w:val="0"/>
          <w:color w:val="000000"/>
          <w:spacing w:val="0"/>
          <w:kern w:val="0"/>
          <w:sz w:val="24"/>
          <w:szCs w:val="24"/>
          <w:shd w:val="clear" w:fill="FFFFFF"/>
          <w:lang w:val="en-US" w:eastAsia="zh-CN" w:bidi="ar"/>
        </w:rPr>
        <w:t>083500</w:t>
      </w:r>
      <w:r>
        <w:rPr>
          <w:rFonts w:hint="eastAsia" w:ascii="宋体" w:hAnsi="宋体" w:eastAsia="宋体" w:cs="宋体"/>
          <w:b w:val="0"/>
          <w:i w:val="0"/>
          <w:caps w:val="0"/>
          <w:color w:val="000000"/>
          <w:spacing w:val="0"/>
          <w:kern w:val="0"/>
          <w:sz w:val="24"/>
          <w:szCs w:val="24"/>
          <w:shd w:val="clear" w:fill="FFFFFF"/>
          <w:lang w:val="en-US" w:eastAsia="zh-CN" w:bidi="ar"/>
        </w:rPr>
        <w:t>）专业复试分数线，达到复试分数线的考生全部参加复试，择优录取。复试分数线经学校审定后由我校研究生院统一公布。</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四、复试时间、地点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复试时间、地点：详见复试通知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五、资格审查与诚信考查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在复试前请考生根据复试通知要求进行资格审查。</w:t>
      </w:r>
      <w:r>
        <w:rPr>
          <w:rStyle w:val="6"/>
          <w:rFonts w:hint="eastAsia" w:ascii="宋体" w:hAnsi="宋体" w:eastAsia="宋体" w:cs="宋体"/>
          <w:i w:val="0"/>
          <w:caps w:val="0"/>
          <w:color w:val="000000"/>
          <w:spacing w:val="0"/>
          <w:kern w:val="0"/>
          <w:sz w:val="24"/>
          <w:szCs w:val="24"/>
          <w:shd w:val="clear" w:fill="FFFFFF"/>
          <w:lang w:val="en-US" w:eastAsia="zh-CN" w:bidi="ar"/>
        </w:rPr>
        <w:t>资格审查未通过或未进行资格审查的考生一律不得参加复试。</w:t>
      </w:r>
      <w:r>
        <w:rPr>
          <w:rFonts w:hint="eastAsia" w:ascii="宋体" w:hAnsi="宋体" w:eastAsia="宋体" w:cs="宋体"/>
          <w:b w:val="0"/>
          <w:i w:val="0"/>
          <w:caps w:val="0"/>
          <w:color w:val="000000"/>
          <w:spacing w:val="0"/>
          <w:kern w:val="0"/>
          <w:sz w:val="24"/>
          <w:szCs w:val="24"/>
          <w:shd w:val="clear" w:fill="FFFFFF"/>
          <w:lang w:val="en-US" w:eastAsia="zh-CN" w:bidi="ar"/>
        </w:rPr>
        <w:t>考生需提交的材料（复印件留存）：</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、有效的第二代居民身份证件原件及复印件（少数民族考生身份以报考时查验的身份证为准，复试时不得更改）；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、毕业证（应届生需提供完整注册的学生证）、学位证书原件及复印件；</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、初试准考证（如丢失请于</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日</w:t>
      </w:r>
      <w:r>
        <w:rPr>
          <w:rFonts w:hint="default" w:ascii="Calibri" w:hAnsi="Calibri" w:cs="Calibri" w:eastAsiaTheme="minorEastAsia"/>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30</w:t>
      </w:r>
      <w:r>
        <w:rPr>
          <w:rFonts w:hint="eastAsia" w:ascii="宋体" w:hAnsi="宋体" w:eastAsia="宋体" w:cs="宋体"/>
          <w:b w:val="0"/>
          <w:i w:val="0"/>
          <w:caps w:val="0"/>
          <w:color w:val="000000"/>
          <w:spacing w:val="0"/>
          <w:kern w:val="0"/>
          <w:sz w:val="24"/>
          <w:szCs w:val="24"/>
          <w:shd w:val="clear" w:fill="FFFFFF"/>
          <w:lang w:val="en-US" w:eastAsia="zh-CN" w:bidi="ar"/>
        </w:rPr>
        <w:t>日登录中国研招网系统打印）；</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现场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5</w:t>
      </w:r>
      <w:r>
        <w:rPr>
          <w:rFonts w:hint="eastAsia" w:ascii="宋体" w:hAnsi="宋体" w:eastAsia="宋体" w:cs="宋体"/>
          <w:b w:val="0"/>
          <w:i w:val="0"/>
          <w:caps w:val="0"/>
          <w:color w:val="000000"/>
          <w:spacing w:val="0"/>
          <w:kern w:val="0"/>
          <w:sz w:val="24"/>
          <w:szCs w:val="24"/>
          <w:shd w:val="clear" w:fill="FFFFFF"/>
          <w:lang w:val="en-US" w:eastAsia="zh-CN" w:bidi="ar"/>
        </w:rPr>
        <w:t>、现场确认时未取得本科毕业证书的自考和网络教育考生，如此时已经取得本科毕业证书，需交验本科毕业证书原件并提交《教育部学历证书电子注册备案表》；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6</w:t>
      </w:r>
      <w:r>
        <w:rPr>
          <w:rFonts w:hint="eastAsia" w:ascii="宋体" w:hAnsi="宋体" w:eastAsia="宋体" w:cs="宋体"/>
          <w:b w:val="0"/>
          <w:i w:val="0"/>
          <w:caps w:val="0"/>
          <w:color w:val="000000"/>
          <w:spacing w:val="0"/>
          <w:kern w:val="0"/>
          <w:sz w:val="24"/>
          <w:szCs w:val="24"/>
          <w:shd w:val="clear" w:fill="FFFFFF"/>
          <w:lang w:val="en-US" w:eastAsia="zh-CN" w:bidi="ar"/>
        </w:rPr>
        <w:t>、本科学习成绩单（应届生由所在学校教务部门加盖公章，非应届生由考生档案所在单位提供并加盖公章）；</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7</w:t>
      </w:r>
      <w:r>
        <w:rPr>
          <w:rFonts w:hint="eastAsia" w:ascii="宋体" w:hAnsi="宋体" w:eastAsia="宋体" w:cs="宋体"/>
          <w:b w:val="0"/>
          <w:i w:val="0"/>
          <w:caps w:val="0"/>
          <w:color w:val="000000"/>
          <w:spacing w:val="0"/>
          <w:kern w:val="0"/>
          <w:sz w:val="24"/>
          <w:szCs w:val="24"/>
          <w:shd w:val="clear" w:fill="FFFFFF"/>
          <w:lang w:val="en-US" w:eastAsia="zh-CN" w:bidi="ar"/>
        </w:rPr>
        <w:t>、科研成果以及证明自己研究潜能的相关材料。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8</w:t>
      </w:r>
      <w:r>
        <w:rPr>
          <w:rFonts w:hint="eastAsia" w:ascii="宋体" w:hAnsi="宋体" w:eastAsia="宋体" w:cs="宋体"/>
          <w:b w:val="0"/>
          <w:i w:val="0"/>
          <w:caps w:val="0"/>
          <w:color w:val="000000"/>
          <w:spacing w:val="0"/>
          <w:kern w:val="0"/>
          <w:sz w:val="24"/>
          <w:szCs w:val="24"/>
          <w:shd w:val="clear" w:fill="FFFFFF"/>
          <w:lang w:val="en-US" w:eastAsia="zh-CN" w:bidi="ar"/>
        </w:rPr>
        <w:t>、同等学力考生（大专毕业和本科结业）还需提供大专毕业证书原件及复印件、英语四级水平证书原件及复印件（或相当于大学英语四级水平的其他语种）和</w:t>
      </w:r>
      <w:r>
        <w:rPr>
          <w:rFonts w:hint="default" w:ascii="Calibri" w:hAnsi="Calibri" w:cs="Calibri" w:eastAsiaTheme="minorEastAsia"/>
          <w:b w:val="0"/>
          <w:i w:val="0"/>
          <w:caps w:val="0"/>
          <w:color w:val="000000"/>
          <w:spacing w:val="0"/>
          <w:kern w:val="0"/>
          <w:sz w:val="24"/>
          <w:szCs w:val="24"/>
          <w:shd w:val="clear" w:fill="FFFFFF"/>
          <w:lang w:val="en-US" w:eastAsia="zh-CN" w:bidi="ar"/>
        </w:rPr>
        <w:t>8</w:t>
      </w:r>
      <w:r>
        <w:rPr>
          <w:rFonts w:hint="eastAsia" w:ascii="宋体" w:hAnsi="宋体" w:eastAsia="宋体" w:cs="宋体"/>
          <w:b w:val="0"/>
          <w:i w:val="0"/>
          <w:caps w:val="0"/>
          <w:color w:val="000000"/>
          <w:spacing w:val="0"/>
          <w:kern w:val="0"/>
          <w:sz w:val="24"/>
          <w:szCs w:val="24"/>
          <w:shd w:val="clear" w:fill="FFFFFF"/>
          <w:lang w:val="en-US" w:eastAsia="zh-CN" w:bidi="ar"/>
        </w:rPr>
        <w:t>门本科的专业必修课程考试合格的成绩单。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六、复试内容与成绩计算</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（一）复试内容，面试顺序通过抽签决定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（1）专业知识考查（笔试）：100分，离散数学、操作系统(A组）；计算机网络、软件工程（B组）（A、B组试题任选一组）重点考察考生运用所学理论分析、解决问题的能力，此项得分值为成绩╳2，即满分为200。</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（2）综合考核和应用能力的考核（机考40%+面试60%）：100分，考查其全面素质（科研创新能力、逻辑能力，批判性思维能力、表达能力、想象能力等），其中机考采用类似</w:t>
      </w:r>
      <w:r>
        <w:rPr>
          <w:rFonts w:hint="default" w:ascii="Calibri" w:hAnsi="Calibri" w:cs="Calibri" w:eastAsiaTheme="minorEastAsia"/>
          <w:b w:val="0"/>
          <w:i w:val="0"/>
          <w:caps w:val="0"/>
          <w:color w:val="000000"/>
          <w:spacing w:val="0"/>
          <w:kern w:val="0"/>
          <w:sz w:val="24"/>
          <w:szCs w:val="24"/>
          <w:shd w:val="clear" w:fill="FFFFFF"/>
          <w:lang w:val="en-US" w:eastAsia="zh-CN" w:bidi="ar"/>
        </w:rPr>
        <w:t>ACM/ICPC程序设计竞赛的系统，3~6个题目，在2个小时内根据题目要求编写代码提交由系统判断，给出正确或各种出错信息。机考时不允许带各种编程相关参考书、电子介质材料，不得上网，允许携带不超过10页自己整理的纸质资料。此项得分值为成绩╳2，即满分为200。</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(3）外语听力、口语测试（面试）： 100分，主要考核考生听力与口语能力的准确性、连贯性、得体性等，此项得分值为成绩╳1，即满分为100。</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（4）品德修养考核: 包括复试和后续政审两个阶段的考核。本项考核不作量化计入复试成绩，但考核结果不合格者不予录取。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（二）复试成绩计算办法：复试总成绩=专业知识考查×2+综合能力和应用能力考核×2+外语听力与口语能力×1（即复试满分为200+200+100=500）。</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复试总成绩大于等于</w:t>
      </w:r>
      <w:r>
        <w:rPr>
          <w:rFonts w:hint="default" w:ascii="Calibri" w:hAnsi="Calibri" w:cs="Calibri" w:eastAsiaTheme="minorEastAsia"/>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分为复试合格，低于</w:t>
      </w:r>
      <w:r>
        <w:rPr>
          <w:rFonts w:hint="default" w:ascii="Calibri" w:hAnsi="Calibri" w:cs="Calibri" w:eastAsiaTheme="minorEastAsia"/>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分为复试不合格，复试不合格者不予录取（复试总分为</w:t>
      </w:r>
      <w:r>
        <w:rPr>
          <w:rFonts w:hint="default" w:ascii="Calibri" w:hAnsi="Calibri" w:cs="Calibri" w:eastAsiaTheme="minorEastAsia"/>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分的考生复试成绩大于等于</w:t>
      </w:r>
      <w:r>
        <w:rPr>
          <w:rFonts w:hint="default" w:ascii="Calibri" w:hAnsi="Calibri" w:cs="Calibri" w:eastAsiaTheme="minorEastAsia"/>
          <w:b w:val="0"/>
          <w:i w:val="0"/>
          <w:caps w:val="0"/>
          <w:color w:val="000000"/>
          <w:spacing w:val="0"/>
          <w:kern w:val="0"/>
          <w:sz w:val="24"/>
          <w:szCs w:val="24"/>
          <w:shd w:val="clear" w:fill="FFFFFF"/>
          <w:lang w:val="en-US" w:eastAsia="zh-CN" w:bidi="ar"/>
        </w:rPr>
        <w:t>180</w:t>
      </w:r>
      <w:r>
        <w:rPr>
          <w:rFonts w:hint="eastAsia" w:ascii="宋体" w:hAnsi="宋体" w:eastAsia="宋体" w:cs="宋体"/>
          <w:b w:val="0"/>
          <w:i w:val="0"/>
          <w:caps w:val="0"/>
          <w:color w:val="000000"/>
          <w:spacing w:val="0"/>
          <w:kern w:val="0"/>
          <w:sz w:val="24"/>
          <w:szCs w:val="24"/>
          <w:shd w:val="clear" w:fill="FFFFFF"/>
          <w:lang w:val="en-US" w:eastAsia="zh-CN" w:bidi="ar"/>
        </w:rPr>
        <w:t>分为复试合格，低于</w:t>
      </w:r>
      <w:r>
        <w:rPr>
          <w:rFonts w:hint="default" w:ascii="Calibri" w:hAnsi="Calibri" w:cs="Calibri" w:eastAsiaTheme="minorEastAsia"/>
          <w:b w:val="0"/>
          <w:i w:val="0"/>
          <w:caps w:val="0"/>
          <w:color w:val="000000"/>
          <w:spacing w:val="0"/>
          <w:kern w:val="0"/>
          <w:sz w:val="24"/>
          <w:szCs w:val="24"/>
          <w:shd w:val="clear" w:fill="FFFFFF"/>
          <w:lang w:val="en-US" w:eastAsia="zh-CN" w:bidi="ar"/>
        </w:rPr>
        <w:t>180</w:t>
      </w:r>
      <w:r>
        <w:rPr>
          <w:rFonts w:hint="eastAsia" w:ascii="宋体" w:hAnsi="宋体" w:eastAsia="宋体" w:cs="宋体"/>
          <w:b w:val="0"/>
          <w:i w:val="0"/>
          <w:caps w:val="0"/>
          <w:color w:val="000000"/>
          <w:spacing w:val="0"/>
          <w:kern w:val="0"/>
          <w:sz w:val="24"/>
          <w:szCs w:val="24"/>
          <w:shd w:val="clear" w:fill="FFFFFF"/>
          <w:lang w:val="en-US" w:eastAsia="zh-CN" w:bidi="ar"/>
        </w:rPr>
        <w:t>分的为不合格）。</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七、复试结果与拟录取名单确定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复试总成绩大于等于300分为复试合格，低于300分为复试不合格，复试不合格者不予录取。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我校一志愿考生根据初试复试总成绩（初复试总成绩=初试成绩×0.6+复试成绩×0.4）进行排序后从高到低确定拟录取名单。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拟录取名单经研究生招生办公室审核通过后在网上公布，进入拟录取名单的考生自行登录我校研究生招生信息网下载调档函和政审表。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八、招生体检及其它</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相关信息参照《华东师范大学</w:t>
      </w:r>
      <w:r>
        <w:rPr>
          <w:rFonts w:hint="default" w:ascii="Calibri" w:hAnsi="Calibri" w:cs="Calibri" w:eastAsiaTheme="minorEastAsia"/>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年硕士研究生招生复试工作办法》执行。</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九、信息公开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hd w:val="clear" w:fill="FFFFFF"/>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我校继续深入推进信息公开工作，加强社会监督。研招办将遵照国家有关规定，在我校研究生招生网站上对我校拟录取考生名单统一进行不少于</w:t>
      </w:r>
      <w:r>
        <w:rPr>
          <w:rFonts w:hint="default" w:ascii="Calibri" w:hAnsi="Calibri" w:cs="Calibri" w:eastAsiaTheme="minorEastAsia"/>
          <w:b w:val="0"/>
          <w:i w:val="0"/>
          <w:caps w:val="0"/>
          <w:color w:val="000000"/>
          <w:spacing w:val="0"/>
          <w:kern w:val="0"/>
          <w:sz w:val="24"/>
          <w:szCs w:val="24"/>
          <w:shd w:val="clear" w:fill="FFFFFF"/>
          <w:lang w:val="en-US" w:eastAsia="zh-CN" w:bidi="ar"/>
        </w:rPr>
        <w:t>10</w:t>
      </w:r>
      <w:r>
        <w:rPr>
          <w:rFonts w:hint="eastAsia" w:ascii="宋体" w:hAnsi="宋体" w:eastAsia="宋体" w:cs="宋体"/>
          <w:b w:val="0"/>
          <w:i w:val="0"/>
          <w:caps w:val="0"/>
          <w:color w:val="000000"/>
          <w:spacing w:val="0"/>
          <w:kern w:val="0"/>
          <w:sz w:val="24"/>
          <w:szCs w:val="24"/>
          <w:shd w:val="clear" w:fill="FFFFFF"/>
          <w:lang w:val="en-US" w:eastAsia="zh-CN" w:bidi="ar"/>
        </w:rPr>
        <w:t>个工作日的公示。</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软件工程（</w:t>
      </w:r>
      <w:r>
        <w:rPr>
          <w:rStyle w:val="6"/>
          <w:rFonts w:hint="default" w:ascii="Calibri" w:hAnsi="Calibri" w:cs="Calibri" w:eastAsiaTheme="minorEastAsia"/>
          <w:i w:val="0"/>
          <w:caps w:val="0"/>
          <w:color w:val="000000"/>
          <w:spacing w:val="0"/>
          <w:kern w:val="0"/>
          <w:sz w:val="24"/>
          <w:szCs w:val="24"/>
          <w:shd w:val="clear" w:fill="FFFFFF"/>
          <w:lang w:val="en-US" w:eastAsia="zh-CN" w:bidi="ar"/>
        </w:rPr>
        <w:t>083500</w:t>
      </w:r>
      <w:r>
        <w:rPr>
          <w:rStyle w:val="6"/>
          <w:rFonts w:hint="eastAsia" w:ascii="宋体" w:hAnsi="宋体" w:eastAsia="宋体" w:cs="宋体"/>
          <w:i w:val="0"/>
          <w:caps w:val="0"/>
          <w:color w:val="000000"/>
          <w:spacing w:val="0"/>
          <w:kern w:val="0"/>
          <w:sz w:val="24"/>
          <w:szCs w:val="24"/>
          <w:shd w:val="clear" w:fill="FFFFFF"/>
          <w:lang w:val="en-US" w:eastAsia="zh-CN" w:bidi="ar"/>
        </w:rPr>
        <w:t>）招生联系方式：</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电话：</w:t>
      </w:r>
      <w:r>
        <w:rPr>
          <w:rFonts w:hint="default" w:ascii="Calibri" w:hAnsi="Calibri" w:cs="Calibri" w:eastAsiaTheme="minorEastAsia"/>
          <w:b w:val="0"/>
          <w:i w:val="0"/>
          <w:caps w:val="0"/>
          <w:color w:val="000000"/>
          <w:spacing w:val="0"/>
          <w:kern w:val="0"/>
          <w:sz w:val="24"/>
          <w:szCs w:val="24"/>
          <w:shd w:val="clear" w:fill="FFFFFF"/>
          <w:lang w:val="en-US" w:eastAsia="zh-CN" w:bidi="ar"/>
        </w:rPr>
        <w:t xml:space="preserve">021-62232184 </w:t>
      </w:r>
      <w:r>
        <w:rPr>
          <w:rFonts w:hint="eastAsia" w:ascii="宋体" w:hAnsi="宋体" w:eastAsia="宋体" w:cs="宋体"/>
          <w:b w:val="0"/>
          <w:i w:val="0"/>
          <w:caps w:val="0"/>
          <w:color w:val="000000"/>
          <w:spacing w:val="0"/>
          <w:kern w:val="0"/>
          <w:sz w:val="24"/>
          <w:szCs w:val="24"/>
          <w:shd w:val="clear" w:fill="FFFFFF"/>
          <w:lang w:val="en-US" w:eastAsia="zh-CN" w:bidi="ar"/>
        </w:rPr>
        <w:t>吴老师</w:t>
      </w:r>
      <w:r>
        <w:rPr>
          <w:rFonts w:hint="default" w:ascii="Calibri" w:hAnsi="Calibri" w:cs="Calibri" w:eastAsiaTheme="minorEastAsia"/>
          <w:b w:val="0"/>
          <w:i w:val="0"/>
          <w:caps w:val="0"/>
          <w:color w:val="000000"/>
          <w:spacing w:val="0"/>
          <w:kern w:val="0"/>
          <w:sz w:val="24"/>
          <w:szCs w:val="24"/>
          <w:shd w:val="clear" w:fill="FFFFFF"/>
          <w:lang w:val="en-US" w:eastAsia="zh-CN" w:bidi="ar"/>
        </w:rPr>
        <w:t xml:space="preserve"> </w:t>
      </w:r>
      <w:r>
        <w:rPr>
          <w:rFonts w:hint="eastAsia" w:ascii="宋体" w:hAnsi="宋体" w:eastAsia="宋体" w:cs="宋体"/>
          <w:b w:val="0"/>
          <w:i w:val="0"/>
          <w:caps w:val="0"/>
          <w:color w:val="000000"/>
          <w:spacing w:val="0"/>
          <w:kern w:val="0"/>
          <w:sz w:val="24"/>
          <w:szCs w:val="24"/>
          <w:shd w:val="clear" w:fill="FFFFFF"/>
          <w:lang w:val="en-US" w:eastAsia="zh-CN" w:bidi="ar"/>
        </w:rPr>
        <w:t>，电子信箱：</w:t>
      </w:r>
      <w:r>
        <w:rPr>
          <w:rFonts w:hint="default" w:ascii="Calibri" w:hAnsi="Calibri" w:cs="Calibri" w:eastAsiaTheme="minorEastAsia"/>
          <w:b w:val="0"/>
          <w:i w:val="0"/>
          <w:caps w:val="0"/>
          <w:color w:val="auto"/>
          <w:spacing w:val="0"/>
          <w:kern w:val="0"/>
          <w:sz w:val="24"/>
          <w:szCs w:val="24"/>
          <w:u w:val="none"/>
          <w:shd w:val="clear" w:fill="FFFFFF"/>
          <w:lang w:val="en-US" w:eastAsia="zh-CN" w:bidi="ar"/>
        </w:rPr>
        <w:t>lywu@sei.ecnu.edu.cn</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上海市普陀区中山北路</w:t>
      </w:r>
      <w:r>
        <w:rPr>
          <w:rFonts w:hint="default" w:ascii="Calibri" w:hAnsi="Calibri" w:cs="Calibri" w:eastAsiaTheme="minorEastAsia"/>
          <w:b w:val="0"/>
          <w:i w:val="0"/>
          <w:caps w:val="0"/>
          <w:color w:val="000000"/>
          <w:spacing w:val="0"/>
          <w:kern w:val="0"/>
          <w:sz w:val="24"/>
          <w:szCs w:val="24"/>
          <w:shd w:val="clear" w:fill="FFFFFF"/>
          <w:lang w:val="en-US" w:eastAsia="zh-CN" w:bidi="ar"/>
        </w:rPr>
        <w:t>3663</w:t>
      </w:r>
      <w:r>
        <w:rPr>
          <w:rFonts w:hint="eastAsia" w:ascii="宋体" w:hAnsi="宋体" w:eastAsia="宋体" w:cs="宋体"/>
          <w:b w:val="0"/>
          <w:i w:val="0"/>
          <w:caps w:val="0"/>
          <w:color w:val="000000"/>
          <w:spacing w:val="0"/>
          <w:kern w:val="0"/>
          <w:sz w:val="24"/>
          <w:szCs w:val="24"/>
          <w:shd w:val="clear" w:fill="FFFFFF"/>
          <w:lang w:val="en-US" w:eastAsia="zh-CN" w:bidi="ar"/>
        </w:rPr>
        <w:t>号华东师范大学理科楼</w:t>
      </w:r>
      <w:r>
        <w:rPr>
          <w:rFonts w:hint="default" w:ascii="Calibri" w:hAnsi="Calibri" w:cs="Calibri" w:eastAsiaTheme="minorEastAsia"/>
          <w:b w:val="0"/>
          <w:i w:val="0"/>
          <w:caps w:val="0"/>
          <w:color w:val="000000"/>
          <w:spacing w:val="0"/>
          <w:kern w:val="0"/>
          <w:sz w:val="24"/>
          <w:szCs w:val="24"/>
          <w:shd w:val="clear" w:fill="FFFFFF"/>
          <w:lang w:val="en-US" w:eastAsia="zh-CN" w:bidi="ar"/>
        </w:rPr>
        <w:t>B214</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jc w:val="center"/>
      </w:pPr>
      <w:r>
        <w:rPr>
          <w:rStyle w:val="6"/>
          <w:rFonts w:hint="default" w:ascii="Calibri" w:hAnsi="Calibri" w:cs="Calibri" w:eastAsiaTheme="minorEastAsia"/>
          <w:i w:val="0"/>
          <w:caps w:val="0"/>
          <w:color w:val="000000"/>
          <w:spacing w:val="0"/>
          <w:kern w:val="0"/>
          <w:sz w:val="28"/>
          <w:szCs w:val="28"/>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jc w:val="center"/>
      </w:pPr>
      <w:r>
        <w:rPr>
          <w:rStyle w:val="6"/>
          <w:rFonts w:hint="default" w:ascii="Calibri" w:hAnsi="Calibri" w:cs="Calibri" w:eastAsiaTheme="minorEastAsia"/>
          <w:i w:val="0"/>
          <w:caps w:val="0"/>
          <w:color w:val="000000"/>
          <w:spacing w:val="0"/>
          <w:kern w:val="0"/>
          <w:sz w:val="28"/>
          <w:szCs w:val="28"/>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jc w:val="center"/>
      </w:pPr>
      <w:r>
        <w:rPr>
          <w:rStyle w:val="6"/>
          <w:rFonts w:hint="default" w:ascii="Calibri" w:hAnsi="Calibri" w:cs="Calibri" w:eastAsiaTheme="minorEastAsia"/>
          <w:i w:val="0"/>
          <w:caps w:val="0"/>
          <w:color w:val="000000"/>
          <w:spacing w:val="0"/>
          <w:kern w:val="0"/>
          <w:sz w:val="28"/>
          <w:szCs w:val="28"/>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jc w:val="center"/>
      </w:pPr>
      <w:r>
        <w:rPr>
          <w:rStyle w:val="6"/>
          <w:rFonts w:hint="eastAsia" w:ascii="宋体" w:hAnsi="宋体" w:eastAsia="宋体" w:cs="宋体"/>
          <w:i w:val="0"/>
          <w:caps w:val="0"/>
          <w:color w:val="000000"/>
          <w:spacing w:val="0"/>
          <w:kern w:val="0"/>
          <w:sz w:val="28"/>
          <w:szCs w:val="28"/>
          <w:shd w:val="clear" w:fill="FFFFFF"/>
          <w:lang w:val="en-US" w:eastAsia="zh-CN" w:bidi="ar"/>
        </w:rPr>
        <w:t>计算机科学与软件工程学院</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jc w:val="center"/>
      </w:pPr>
      <w:r>
        <w:rPr>
          <w:rStyle w:val="6"/>
          <w:rFonts w:hint="default" w:ascii="Calibri" w:hAnsi="Calibri" w:cs="Calibri" w:eastAsiaTheme="minorEastAsia"/>
          <w:i w:val="0"/>
          <w:caps w:val="0"/>
          <w:color w:val="000000"/>
          <w:spacing w:val="0"/>
          <w:kern w:val="0"/>
          <w:sz w:val="28"/>
          <w:szCs w:val="28"/>
          <w:shd w:val="clear" w:fill="FFFFFF"/>
          <w:lang w:val="en-US" w:eastAsia="zh-CN" w:bidi="ar"/>
        </w:rPr>
        <w:t>2019</w:t>
      </w:r>
      <w:r>
        <w:rPr>
          <w:rStyle w:val="6"/>
          <w:rFonts w:hint="eastAsia" w:ascii="宋体" w:hAnsi="宋体" w:eastAsia="宋体" w:cs="宋体"/>
          <w:i w:val="0"/>
          <w:caps w:val="0"/>
          <w:color w:val="000000"/>
          <w:spacing w:val="0"/>
          <w:kern w:val="0"/>
          <w:sz w:val="28"/>
          <w:szCs w:val="28"/>
          <w:shd w:val="clear" w:fill="FFFFFF"/>
          <w:lang w:val="en-US" w:eastAsia="zh-CN" w:bidi="ar"/>
        </w:rPr>
        <w:t>年软件工程（</w:t>
      </w:r>
      <w:r>
        <w:rPr>
          <w:rStyle w:val="6"/>
          <w:rFonts w:hint="default" w:ascii="Calibri" w:hAnsi="Calibri" w:cs="Calibri" w:eastAsiaTheme="minorEastAsia"/>
          <w:i w:val="0"/>
          <w:caps w:val="0"/>
          <w:color w:val="000000"/>
          <w:spacing w:val="0"/>
          <w:kern w:val="0"/>
          <w:sz w:val="28"/>
          <w:szCs w:val="28"/>
          <w:shd w:val="clear" w:fill="FFFFFF"/>
          <w:lang w:val="en-US" w:eastAsia="zh-CN" w:bidi="ar"/>
        </w:rPr>
        <w:t>085212</w:t>
      </w:r>
      <w:r>
        <w:rPr>
          <w:rStyle w:val="6"/>
          <w:rFonts w:hint="eastAsia" w:ascii="宋体" w:hAnsi="宋体" w:eastAsia="宋体" w:cs="宋体"/>
          <w:i w:val="0"/>
          <w:caps w:val="0"/>
          <w:color w:val="000000"/>
          <w:spacing w:val="0"/>
          <w:kern w:val="0"/>
          <w:sz w:val="28"/>
          <w:szCs w:val="28"/>
          <w:shd w:val="clear" w:fill="FFFFFF"/>
          <w:lang w:val="en-US" w:eastAsia="zh-CN" w:bidi="ar"/>
        </w:rPr>
        <w:t>）硕士研究生招生复试工作办法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一、工作原则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以提高人才选拔质量和维护教育公平为出发点，坚持科学选拔、公平公正、全面考查、客观评价、择优录取、宁缺毋滥的工作原则。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二、组织管理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学院成立以研究生分管领导担任组长的本单位招生工作小组，加强对复试工作的组织协调和统筹管理，制订本单位的复试方案并组织实施。</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三、复试名单确定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在不低于全国初试成绩基本要求的基础上，我院根据学科专业特点和统考招生计划、报考生源等情况确定软件工程（</w:t>
      </w:r>
      <w:r>
        <w:rPr>
          <w:rFonts w:hint="default" w:ascii="Calibri" w:hAnsi="Calibri" w:cs="Calibri" w:eastAsiaTheme="minorEastAsia"/>
          <w:b w:val="0"/>
          <w:i w:val="0"/>
          <w:caps w:val="0"/>
          <w:color w:val="000000"/>
          <w:spacing w:val="0"/>
          <w:kern w:val="0"/>
          <w:sz w:val="24"/>
          <w:szCs w:val="24"/>
          <w:shd w:val="clear" w:fill="FFFFFF"/>
          <w:lang w:val="en-US" w:eastAsia="zh-CN" w:bidi="ar"/>
        </w:rPr>
        <w:t>085212</w:t>
      </w:r>
      <w:r>
        <w:rPr>
          <w:rFonts w:hint="eastAsia" w:ascii="宋体" w:hAnsi="宋体" w:eastAsia="宋体" w:cs="宋体"/>
          <w:b w:val="0"/>
          <w:i w:val="0"/>
          <w:caps w:val="0"/>
          <w:color w:val="000000"/>
          <w:spacing w:val="0"/>
          <w:kern w:val="0"/>
          <w:sz w:val="24"/>
          <w:szCs w:val="24"/>
          <w:shd w:val="clear" w:fill="FFFFFF"/>
          <w:lang w:val="en-US" w:eastAsia="zh-CN" w:bidi="ar"/>
        </w:rPr>
        <w:t>）专业复试分数线</w:t>
      </w:r>
      <w:r>
        <w:rPr>
          <w:rFonts w:hint="default" w:ascii="Calibri" w:hAnsi="Calibri" w:cs="Calibri" w:eastAsiaTheme="minorEastAsia"/>
          <w:b w:val="0"/>
          <w:i w:val="0"/>
          <w:caps w:val="0"/>
          <w:color w:val="000000"/>
          <w:spacing w:val="0"/>
          <w:kern w:val="0"/>
          <w:sz w:val="24"/>
          <w:szCs w:val="24"/>
          <w:shd w:val="clear" w:fill="FFFFFF"/>
          <w:lang w:val="en-US" w:eastAsia="zh-CN" w:bidi="ar"/>
        </w:rPr>
        <w:t xml:space="preserve">, </w:t>
      </w:r>
      <w:r>
        <w:rPr>
          <w:rFonts w:hint="eastAsia" w:ascii="宋体" w:hAnsi="宋体" w:eastAsia="宋体" w:cs="宋体"/>
          <w:b w:val="0"/>
          <w:i w:val="0"/>
          <w:caps w:val="0"/>
          <w:color w:val="000000"/>
          <w:spacing w:val="0"/>
          <w:kern w:val="0"/>
          <w:sz w:val="24"/>
          <w:szCs w:val="24"/>
          <w:shd w:val="clear" w:fill="FFFFFF"/>
          <w:lang w:val="en-US" w:eastAsia="zh-CN" w:bidi="ar"/>
        </w:rPr>
        <w:t>复试分数线经学校审定后由我校研究生院统一公布。</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我校“少数民族高层次骨干人才计划”和“大学生士兵计划”，根据我校</w:t>
      </w:r>
      <w:r>
        <w:rPr>
          <w:rFonts w:hint="default" w:ascii="Calibri" w:hAnsi="Calibri" w:cs="Calibri" w:eastAsiaTheme="minorEastAsia"/>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年硕士招生简章规定原则确定复试名单。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四、复试时间、地点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复试时间、地点：详见复试通知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五、资格审查与诚信考查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在复试前请考生根据复试通知要求进行资格审查。</w:t>
      </w:r>
      <w:r>
        <w:rPr>
          <w:rStyle w:val="6"/>
          <w:rFonts w:hint="eastAsia" w:ascii="宋体" w:hAnsi="宋体" w:eastAsia="宋体" w:cs="宋体"/>
          <w:i w:val="0"/>
          <w:caps w:val="0"/>
          <w:color w:val="000000"/>
          <w:spacing w:val="0"/>
          <w:kern w:val="0"/>
          <w:sz w:val="24"/>
          <w:szCs w:val="24"/>
          <w:shd w:val="clear" w:fill="FFFFFF"/>
          <w:lang w:val="en-US" w:eastAsia="zh-CN" w:bidi="ar"/>
        </w:rPr>
        <w:t>资格审查未通过或未进行资格审查的考生一律不得参加复试。</w:t>
      </w:r>
      <w:r>
        <w:rPr>
          <w:rFonts w:hint="eastAsia" w:ascii="宋体" w:hAnsi="宋体" w:eastAsia="宋体" w:cs="宋体"/>
          <w:b w:val="0"/>
          <w:i w:val="0"/>
          <w:caps w:val="0"/>
          <w:color w:val="000000"/>
          <w:spacing w:val="0"/>
          <w:kern w:val="0"/>
          <w:sz w:val="24"/>
          <w:szCs w:val="24"/>
          <w:shd w:val="clear" w:fill="FFFFFF"/>
          <w:lang w:val="en-US" w:eastAsia="zh-CN" w:bidi="ar"/>
        </w:rPr>
        <w:t>考生需提交的材料（复印件留存）：</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、有效的第二代居民身份证件原件及复印件（少数民族考生身份以报考时查验的身份证为准，复试时不得更改）；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、毕业证（应届生需提供完整注册的学生证）、学位证书原件及复印件；</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、初试准考证（如丢失请于</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日</w:t>
      </w:r>
      <w:r>
        <w:rPr>
          <w:rFonts w:hint="default" w:ascii="Calibri" w:hAnsi="Calibri" w:cs="Calibri" w:eastAsiaTheme="minorEastAsia"/>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30</w:t>
      </w:r>
      <w:r>
        <w:rPr>
          <w:rFonts w:hint="eastAsia" w:ascii="宋体" w:hAnsi="宋体" w:eastAsia="宋体" w:cs="宋体"/>
          <w:b w:val="0"/>
          <w:i w:val="0"/>
          <w:caps w:val="0"/>
          <w:color w:val="000000"/>
          <w:spacing w:val="0"/>
          <w:kern w:val="0"/>
          <w:sz w:val="24"/>
          <w:szCs w:val="24"/>
          <w:shd w:val="clear" w:fill="FFFFFF"/>
          <w:lang w:val="en-US" w:eastAsia="zh-CN" w:bidi="ar"/>
        </w:rPr>
        <w:t>日登录中国研招网系统打印）；</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现场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5</w:t>
      </w:r>
      <w:r>
        <w:rPr>
          <w:rFonts w:hint="eastAsia" w:ascii="宋体" w:hAnsi="宋体" w:eastAsia="宋体" w:cs="宋体"/>
          <w:b w:val="0"/>
          <w:i w:val="0"/>
          <w:caps w:val="0"/>
          <w:color w:val="000000"/>
          <w:spacing w:val="0"/>
          <w:kern w:val="0"/>
          <w:sz w:val="24"/>
          <w:szCs w:val="24"/>
          <w:shd w:val="clear" w:fill="FFFFFF"/>
          <w:lang w:val="en-US" w:eastAsia="zh-CN" w:bidi="ar"/>
        </w:rPr>
        <w:t>、现场确认时未取得本科毕业证书的自考和网络教育考生，如此时已经取得本科毕业证书，需交验本科毕业证书原件并提交《教育部学历证书电子注册备案表》；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6</w:t>
      </w:r>
      <w:r>
        <w:rPr>
          <w:rFonts w:hint="eastAsia" w:ascii="宋体" w:hAnsi="宋体" w:eastAsia="宋体" w:cs="宋体"/>
          <w:b w:val="0"/>
          <w:i w:val="0"/>
          <w:caps w:val="0"/>
          <w:color w:val="000000"/>
          <w:spacing w:val="0"/>
          <w:kern w:val="0"/>
          <w:sz w:val="24"/>
          <w:szCs w:val="24"/>
          <w:shd w:val="clear" w:fill="FFFFFF"/>
          <w:lang w:val="en-US" w:eastAsia="zh-CN" w:bidi="ar"/>
        </w:rPr>
        <w:t>、本科学习成绩单（应届生由所在学校教务部门加盖公章，非应届生由考生档案所在单位提供并加盖公章）；</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7</w:t>
      </w:r>
      <w:r>
        <w:rPr>
          <w:rFonts w:hint="eastAsia" w:ascii="宋体" w:hAnsi="宋体" w:eastAsia="宋体" w:cs="宋体"/>
          <w:b w:val="0"/>
          <w:i w:val="0"/>
          <w:caps w:val="0"/>
          <w:color w:val="000000"/>
          <w:spacing w:val="0"/>
          <w:kern w:val="0"/>
          <w:sz w:val="24"/>
          <w:szCs w:val="24"/>
          <w:shd w:val="clear" w:fill="FFFFFF"/>
          <w:lang w:val="en-US" w:eastAsia="zh-CN" w:bidi="ar"/>
        </w:rPr>
        <w:t>、科研成果以及证明自己研究潜能的相关材料。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8</w:t>
      </w:r>
      <w:r>
        <w:rPr>
          <w:rFonts w:hint="eastAsia" w:ascii="宋体" w:hAnsi="宋体" w:eastAsia="宋体" w:cs="宋体"/>
          <w:b w:val="0"/>
          <w:i w:val="0"/>
          <w:caps w:val="0"/>
          <w:color w:val="000000"/>
          <w:spacing w:val="0"/>
          <w:kern w:val="0"/>
          <w:sz w:val="24"/>
          <w:szCs w:val="24"/>
          <w:shd w:val="clear" w:fill="FFFFFF"/>
          <w:lang w:val="en-US" w:eastAsia="zh-CN" w:bidi="ar"/>
        </w:rPr>
        <w:t>、同等学力考生（大专毕业和本科结业）还需提供大专毕业证书原件及复印件、英语四级水平证书原件及复印件（或相当于大学英语四级水平的其他语种）和</w:t>
      </w:r>
      <w:r>
        <w:rPr>
          <w:rFonts w:hint="default" w:ascii="Calibri" w:hAnsi="Calibri" w:cs="Calibri" w:eastAsiaTheme="minorEastAsia"/>
          <w:b w:val="0"/>
          <w:i w:val="0"/>
          <w:caps w:val="0"/>
          <w:color w:val="000000"/>
          <w:spacing w:val="0"/>
          <w:kern w:val="0"/>
          <w:sz w:val="24"/>
          <w:szCs w:val="24"/>
          <w:shd w:val="clear" w:fill="FFFFFF"/>
          <w:lang w:val="en-US" w:eastAsia="zh-CN" w:bidi="ar"/>
        </w:rPr>
        <w:t>8</w:t>
      </w:r>
      <w:r>
        <w:rPr>
          <w:rFonts w:hint="eastAsia" w:ascii="宋体" w:hAnsi="宋体" w:eastAsia="宋体" w:cs="宋体"/>
          <w:b w:val="0"/>
          <w:i w:val="0"/>
          <w:caps w:val="0"/>
          <w:color w:val="000000"/>
          <w:spacing w:val="0"/>
          <w:kern w:val="0"/>
          <w:sz w:val="24"/>
          <w:szCs w:val="24"/>
          <w:shd w:val="clear" w:fill="FFFFFF"/>
          <w:lang w:val="en-US" w:eastAsia="zh-CN" w:bidi="ar"/>
        </w:rPr>
        <w:t>门本科的专业必修课程考试合格的成绩单。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六、复试内容与成绩计算</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（一）复试内容，面试顺序通过抽签决定。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（1）外语听力、口语测试（面试）：100分，主要考核考生听力与口语能力的准确性、连贯性、得体性等，此项得分值为成绩╳1，即满分为100。</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2）专业知识考查（面试50%+机考50%）：100分，面试：重点考察考生专业基础知识与专业运用能力；机考采用类似ACM/ICPC程序设计竞赛的系统，3~6个题目，在2个小时内根据题目要求编写代码提交有系统判断，给出正确或各种出错信息。机考允许携带纸质资料，但不允许带电子介质材料，不得上网。此项得分值为成绩╳2，即满分为200。</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（3）综合技能考查（面试）：100分，考查其全面素质（科研创新能力、逻辑能力，批判性思维能力、表达能力、想象能力等）。此项得分值为成绩╳2，即满分为200。</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（4）品德修养考核: 包括复试和后续政审两个阶段的考核。主要从专业操守，职业伦理，个人素养，相关法律法规，社会主义核心价值观进行重点考核。本项考核不作量化计入复试成绩，但考核结果不合格者不予录取。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（二）复试成绩计算办法：复试总成绩=外语听力与口语能力×1+专业知识考查×2+综合技能考查×2（即复试满分为100+200+200=500）。</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复试总成绩大于等于</w:t>
      </w:r>
      <w:r>
        <w:rPr>
          <w:rFonts w:hint="default" w:ascii="Calibri" w:hAnsi="Calibri" w:cs="Calibri" w:eastAsiaTheme="minorEastAsia"/>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分为复试合格，低于</w:t>
      </w:r>
      <w:r>
        <w:rPr>
          <w:rFonts w:hint="default" w:ascii="Calibri" w:hAnsi="Calibri" w:cs="Calibri" w:eastAsiaTheme="minorEastAsia"/>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分为复试不合格，复试不合格者不予录取（复试总分为</w:t>
      </w:r>
      <w:r>
        <w:rPr>
          <w:rFonts w:hint="default" w:ascii="Calibri" w:hAnsi="Calibri" w:cs="Calibri" w:eastAsiaTheme="minorEastAsia"/>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分的考生复试成绩大于等于</w:t>
      </w:r>
      <w:r>
        <w:rPr>
          <w:rFonts w:hint="default" w:ascii="Calibri" w:hAnsi="Calibri" w:cs="Calibri" w:eastAsiaTheme="minorEastAsia"/>
          <w:b w:val="0"/>
          <w:i w:val="0"/>
          <w:caps w:val="0"/>
          <w:color w:val="000000"/>
          <w:spacing w:val="0"/>
          <w:kern w:val="0"/>
          <w:sz w:val="24"/>
          <w:szCs w:val="24"/>
          <w:shd w:val="clear" w:fill="FFFFFF"/>
          <w:lang w:val="en-US" w:eastAsia="zh-CN" w:bidi="ar"/>
        </w:rPr>
        <w:t>180</w:t>
      </w:r>
      <w:r>
        <w:rPr>
          <w:rFonts w:hint="eastAsia" w:ascii="宋体" w:hAnsi="宋体" w:eastAsia="宋体" w:cs="宋体"/>
          <w:b w:val="0"/>
          <w:i w:val="0"/>
          <w:caps w:val="0"/>
          <w:color w:val="000000"/>
          <w:spacing w:val="0"/>
          <w:kern w:val="0"/>
          <w:sz w:val="24"/>
          <w:szCs w:val="24"/>
          <w:shd w:val="clear" w:fill="FFFFFF"/>
          <w:lang w:val="en-US" w:eastAsia="zh-CN" w:bidi="ar"/>
        </w:rPr>
        <w:t>分为复试合格，低于</w:t>
      </w:r>
      <w:r>
        <w:rPr>
          <w:rFonts w:hint="default" w:ascii="Calibri" w:hAnsi="Calibri" w:cs="Calibri" w:eastAsiaTheme="minorEastAsia"/>
          <w:b w:val="0"/>
          <w:i w:val="0"/>
          <w:caps w:val="0"/>
          <w:color w:val="000000"/>
          <w:spacing w:val="0"/>
          <w:kern w:val="0"/>
          <w:sz w:val="24"/>
          <w:szCs w:val="24"/>
          <w:shd w:val="clear" w:fill="FFFFFF"/>
          <w:lang w:val="en-US" w:eastAsia="zh-CN" w:bidi="ar"/>
        </w:rPr>
        <w:t>180</w:t>
      </w:r>
      <w:r>
        <w:rPr>
          <w:rFonts w:hint="eastAsia" w:ascii="宋体" w:hAnsi="宋体" w:eastAsia="宋体" w:cs="宋体"/>
          <w:b w:val="0"/>
          <w:i w:val="0"/>
          <w:caps w:val="0"/>
          <w:color w:val="000000"/>
          <w:spacing w:val="0"/>
          <w:kern w:val="0"/>
          <w:sz w:val="24"/>
          <w:szCs w:val="24"/>
          <w:shd w:val="clear" w:fill="FFFFFF"/>
          <w:lang w:val="en-US" w:eastAsia="zh-CN" w:bidi="ar"/>
        </w:rPr>
        <w:t>分的为不合格）。</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七、调剂复试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软件工程（</w:t>
      </w:r>
      <w:r>
        <w:rPr>
          <w:rFonts w:hint="default" w:ascii="Calibri" w:hAnsi="Calibri" w:cs="Calibri" w:eastAsiaTheme="minorEastAsia"/>
          <w:b w:val="0"/>
          <w:i w:val="0"/>
          <w:caps w:val="0"/>
          <w:color w:val="000000"/>
          <w:spacing w:val="0"/>
          <w:kern w:val="0"/>
          <w:sz w:val="24"/>
          <w:szCs w:val="24"/>
          <w:shd w:val="clear" w:fill="FFFFFF"/>
          <w:lang w:val="en-US" w:eastAsia="zh-CN" w:bidi="ar"/>
        </w:rPr>
        <w:t>085212</w:t>
      </w:r>
      <w:r>
        <w:rPr>
          <w:rFonts w:hint="eastAsia" w:ascii="宋体" w:hAnsi="宋体" w:eastAsia="宋体" w:cs="宋体"/>
          <w:b w:val="0"/>
          <w:i w:val="0"/>
          <w:caps w:val="0"/>
          <w:color w:val="000000"/>
          <w:spacing w:val="0"/>
          <w:kern w:val="0"/>
          <w:sz w:val="24"/>
          <w:szCs w:val="24"/>
          <w:shd w:val="clear" w:fill="FFFFFF"/>
          <w:lang w:val="en-US" w:eastAsia="zh-CN" w:bidi="ar"/>
        </w:rPr>
        <w:t>）</w:t>
      </w:r>
      <w:r>
        <w:rPr>
          <w:rStyle w:val="6"/>
          <w:rFonts w:hint="eastAsia" w:ascii="宋体" w:hAnsi="宋体" w:eastAsia="宋体" w:cs="宋体"/>
          <w:i w:val="0"/>
          <w:caps w:val="0"/>
          <w:color w:val="000000"/>
          <w:spacing w:val="0"/>
          <w:kern w:val="0"/>
          <w:sz w:val="24"/>
          <w:szCs w:val="24"/>
          <w:shd w:val="clear" w:fill="FFFFFF"/>
          <w:lang w:val="en-US" w:eastAsia="zh-CN" w:bidi="ar"/>
        </w:rPr>
        <w:t>非全日制</w:t>
      </w:r>
      <w:r>
        <w:rPr>
          <w:rFonts w:hint="eastAsia" w:ascii="宋体" w:hAnsi="宋体" w:eastAsia="宋体" w:cs="宋体"/>
          <w:b w:val="0"/>
          <w:i w:val="0"/>
          <w:caps w:val="0"/>
          <w:color w:val="000000"/>
          <w:spacing w:val="0"/>
          <w:kern w:val="0"/>
          <w:sz w:val="24"/>
          <w:szCs w:val="24"/>
          <w:shd w:val="clear" w:fill="FFFFFF"/>
          <w:lang w:val="en-US" w:eastAsia="zh-CN" w:bidi="ar"/>
        </w:rPr>
        <w:t>专业硕士调剂办法参考《华东师范大学</w:t>
      </w:r>
      <w:r>
        <w:rPr>
          <w:rFonts w:hint="default" w:ascii="Calibri" w:hAnsi="Calibri" w:cs="Calibri" w:eastAsiaTheme="minorEastAsia"/>
          <w:b w:val="0"/>
          <w:i w:val="0"/>
          <w:caps w:val="0"/>
          <w:color w:val="000000"/>
          <w:spacing w:val="0"/>
          <w:kern w:val="0"/>
          <w:sz w:val="24"/>
          <w:szCs w:val="24"/>
          <w:shd w:val="clear" w:fill="FFFFFF"/>
          <w:lang w:val="en-US" w:eastAsia="zh-CN" w:bidi="ar"/>
        </w:rPr>
        <w:t xml:space="preserve">2019 </w:t>
      </w:r>
      <w:r>
        <w:rPr>
          <w:rFonts w:hint="eastAsia" w:ascii="宋体" w:hAnsi="宋体" w:eastAsia="宋体" w:cs="宋体"/>
          <w:b w:val="0"/>
          <w:i w:val="0"/>
          <w:caps w:val="0"/>
          <w:color w:val="000000"/>
          <w:spacing w:val="0"/>
          <w:kern w:val="0"/>
          <w:sz w:val="24"/>
          <w:szCs w:val="24"/>
          <w:shd w:val="clear" w:fill="FFFFFF"/>
          <w:lang w:val="en-US" w:eastAsia="zh-CN" w:bidi="ar"/>
        </w:rPr>
        <w:t>年硕士研究生调剂复试的通知》及我院调剂复试通知。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八、复试结果与拟录取名单确定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复试总成绩大于等于300分为复试合格，低于300分为复试不合格，复试不合格者不予录取。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我校一志愿考生根据初试复试总成绩（初复试总成绩</w:t>
      </w:r>
      <w:r>
        <w:rPr>
          <w:rFonts w:hint="default" w:ascii="Calibri" w:hAnsi="Calibri" w:cs="Calibri" w:eastAsiaTheme="minorEastAsia"/>
          <w:b w:val="0"/>
          <w:i w:val="0"/>
          <w:caps w:val="0"/>
          <w:color w:val="000000"/>
          <w:spacing w:val="0"/>
          <w:kern w:val="0"/>
          <w:sz w:val="24"/>
          <w:szCs w:val="24"/>
          <w:shd w:val="clear" w:fill="FFFFFF"/>
          <w:lang w:val="en-US" w:eastAsia="zh-CN" w:bidi="ar"/>
        </w:rPr>
        <w:t>=</w:t>
      </w:r>
      <w:r>
        <w:rPr>
          <w:rFonts w:hint="eastAsia" w:ascii="宋体" w:hAnsi="宋体" w:eastAsia="宋体" w:cs="宋体"/>
          <w:b w:val="0"/>
          <w:i w:val="0"/>
          <w:caps w:val="0"/>
          <w:color w:val="000000"/>
          <w:spacing w:val="0"/>
          <w:kern w:val="0"/>
          <w:sz w:val="24"/>
          <w:szCs w:val="24"/>
          <w:shd w:val="clear" w:fill="FFFFFF"/>
          <w:lang w:val="en-US" w:eastAsia="zh-CN" w:bidi="ar"/>
        </w:rPr>
        <w:t>初试成绩×</w:t>
      </w:r>
      <w:r>
        <w:rPr>
          <w:rFonts w:hint="default" w:ascii="Calibri" w:hAnsi="Calibri" w:cs="Calibri" w:eastAsiaTheme="minorEastAsia"/>
          <w:b w:val="0"/>
          <w:i w:val="0"/>
          <w:caps w:val="0"/>
          <w:color w:val="000000"/>
          <w:spacing w:val="0"/>
          <w:kern w:val="0"/>
          <w:sz w:val="24"/>
          <w:szCs w:val="24"/>
          <w:shd w:val="clear" w:fill="FFFFFF"/>
          <w:lang w:val="en-US" w:eastAsia="zh-CN" w:bidi="ar"/>
        </w:rPr>
        <w:t>0.6+</w:t>
      </w:r>
      <w:r>
        <w:rPr>
          <w:rFonts w:hint="eastAsia" w:ascii="宋体" w:hAnsi="宋体" w:eastAsia="宋体" w:cs="宋体"/>
          <w:b w:val="0"/>
          <w:i w:val="0"/>
          <w:caps w:val="0"/>
          <w:color w:val="000000"/>
          <w:spacing w:val="0"/>
          <w:kern w:val="0"/>
          <w:sz w:val="24"/>
          <w:szCs w:val="24"/>
          <w:shd w:val="clear" w:fill="FFFFFF"/>
          <w:lang w:val="en-US" w:eastAsia="zh-CN" w:bidi="ar"/>
        </w:rPr>
        <w:t>复试成绩×</w:t>
      </w:r>
      <w:r>
        <w:rPr>
          <w:rFonts w:hint="default" w:ascii="Calibri" w:hAnsi="Calibri" w:cs="Calibri" w:eastAsiaTheme="minorEastAsia"/>
          <w:b w:val="0"/>
          <w:i w:val="0"/>
          <w:caps w:val="0"/>
          <w:color w:val="000000"/>
          <w:spacing w:val="0"/>
          <w:kern w:val="0"/>
          <w:sz w:val="24"/>
          <w:szCs w:val="24"/>
          <w:shd w:val="clear" w:fill="FFFFFF"/>
          <w:lang w:val="en-US" w:eastAsia="zh-CN" w:bidi="ar"/>
        </w:rPr>
        <w:t>0.4</w:t>
      </w:r>
      <w:r>
        <w:rPr>
          <w:rFonts w:hint="eastAsia" w:ascii="宋体" w:hAnsi="宋体" w:eastAsia="宋体" w:cs="宋体"/>
          <w:b w:val="0"/>
          <w:i w:val="0"/>
          <w:caps w:val="0"/>
          <w:color w:val="000000"/>
          <w:spacing w:val="0"/>
          <w:kern w:val="0"/>
          <w:sz w:val="24"/>
          <w:szCs w:val="24"/>
          <w:shd w:val="clear" w:fill="FFFFFF"/>
          <w:lang w:val="en-US" w:eastAsia="zh-CN" w:bidi="ar"/>
        </w:rPr>
        <w:t>）进行排序后从高到低确定拟录取名单，非全日制和全日制考生按照学习形式分别排序，一志愿优先。</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拟录取名单经研究生招生办公室审核通过后在网上公布，进入拟录取名单的考生自行登录我校研究生招生信息网下载调档函和政审表。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“少数民族高层次骨干计划”考生和“大学生士兵计划”按照</w:t>
      </w:r>
      <w:r>
        <w:rPr>
          <w:rFonts w:hint="default" w:ascii="Calibri" w:hAnsi="Calibri" w:cs="Calibri" w:eastAsiaTheme="minorEastAsia"/>
          <w:b w:val="0"/>
          <w:i w:val="0"/>
          <w:caps w:val="0"/>
          <w:color w:val="000000"/>
          <w:spacing w:val="0"/>
          <w:kern w:val="0"/>
          <w:sz w:val="24"/>
          <w:szCs w:val="24"/>
          <w:shd w:val="clear" w:fill="FFFFFF"/>
          <w:lang w:val="en-US" w:eastAsia="zh-CN" w:bidi="ar"/>
        </w:rPr>
        <w:t>1:1</w:t>
      </w:r>
      <w:r>
        <w:rPr>
          <w:rFonts w:hint="eastAsia" w:ascii="宋体" w:hAnsi="宋体" w:eastAsia="宋体" w:cs="宋体"/>
          <w:b w:val="0"/>
          <w:i w:val="0"/>
          <w:caps w:val="0"/>
          <w:color w:val="000000"/>
          <w:spacing w:val="0"/>
          <w:kern w:val="0"/>
          <w:sz w:val="24"/>
          <w:szCs w:val="24"/>
          <w:shd w:val="clear" w:fill="FFFFFF"/>
          <w:lang w:val="en-US" w:eastAsia="zh-CN" w:bidi="ar"/>
        </w:rPr>
        <w:t>确定复试名单，复试合格即拟录取。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九、招生体检及其它</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相关信息参照《华东师范大学</w:t>
      </w:r>
      <w:r>
        <w:rPr>
          <w:rFonts w:hint="default" w:ascii="Calibri" w:hAnsi="Calibri" w:cs="Calibri" w:eastAsiaTheme="minorEastAsia"/>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年硕士研究生招生复试工作办法》执行。</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十、信息公开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hd w:val="clear" w:fill="FFFFFF"/>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我校继续深入推进信息公开工作，加强社会监督。研招办将遵照国家有关规定，在我校研究生招生网站上对我校拟录取考生名单统一进行不少于</w:t>
      </w:r>
      <w:r>
        <w:rPr>
          <w:rFonts w:hint="default" w:ascii="Calibri" w:hAnsi="Calibri" w:cs="Calibri" w:eastAsiaTheme="minorEastAsia"/>
          <w:b w:val="0"/>
          <w:i w:val="0"/>
          <w:caps w:val="0"/>
          <w:color w:val="000000"/>
          <w:spacing w:val="0"/>
          <w:kern w:val="0"/>
          <w:sz w:val="24"/>
          <w:szCs w:val="24"/>
          <w:shd w:val="clear" w:fill="FFFFFF"/>
          <w:lang w:val="en-US" w:eastAsia="zh-CN" w:bidi="ar"/>
        </w:rPr>
        <w:t>10</w:t>
      </w:r>
      <w:r>
        <w:rPr>
          <w:rFonts w:hint="eastAsia" w:ascii="宋体" w:hAnsi="宋体" w:eastAsia="宋体" w:cs="宋体"/>
          <w:b w:val="0"/>
          <w:i w:val="0"/>
          <w:caps w:val="0"/>
          <w:color w:val="000000"/>
          <w:spacing w:val="0"/>
          <w:kern w:val="0"/>
          <w:sz w:val="24"/>
          <w:szCs w:val="24"/>
          <w:shd w:val="clear" w:fill="FFFFFF"/>
          <w:lang w:val="en-US" w:eastAsia="zh-CN" w:bidi="ar"/>
        </w:rPr>
        <w:t>个工作日的公示。</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软件工程（</w:t>
      </w:r>
      <w:r>
        <w:rPr>
          <w:rStyle w:val="6"/>
          <w:rFonts w:hint="default" w:ascii="Calibri" w:hAnsi="Calibri" w:cs="Calibri" w:eastAsiaTheme="minorEastAsia"/>
          <w:i w:val="0"/>
          <w:caps w:val="0"/>
          <w:color w:val="000000"/>
          <w:spacing w:val="0"/>
          <w:kern w:val="0"/>
          <w:sz w:val="24"/>
          <w:szCs w:val="24"/>
          <w:shd w:val="clear" w:fill="FFFFFF"/>
          <w:lang w:val="en-US" w:eastAsia="zh-CN" w:bidi="ar"/>
        </w:rPr>
        <w:t>085212</w:t>
      </w:r>
      <w:r>
        <w:rPr>
          <w:rStyle w:val="6"/>
          <w:rFonts w:hint="eastAsia" w:ascii="宋体" w:hAnsi="宋体" w:eastAsia="宋体" w:cs="宋体"/>
          <w:i w:val="0"/>
          <w:caps w:val="0"/>
          <w:color w:val="000000"/>
          <w:spacing w:val="0"/>
          <w:kern w:val="0"/>
          <w:sz w:val="24"/>
          <w:szCs w:val="24"/>
          <w:shd w:val="clear" w:fill="FFFFFF"/>
          <w:lang w:val="en-US" w:eastAsia="zh-CN" w:bidi="ar"/>
        </w:rPr>
        <w:t>）招生联系方式：</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电话：</w:t>
      </w:r>
      <w:r>
        <w:rPr>
          <w:rFonts w:hint="default" w:ascii="Calibri" w:hAnsi="Calibri" w:cs="Calibri" w:eastAsiaTheme="minorEastAsia"/>
          <w:b w:val="0"/>
          <w:i w:val="0"/>
          <w:caps w:val="0"/>
          <w:color w:val="000000"/>
          <w:spacing w:val="0"/>
          <w:kern w:val="0"/>
          <w:sz w:val="24"/>
          <w:szCs w:val="24"/>
          <w:shd w:val="clear" w:fill="FFFFFF"/>
          <w:lang w:val="en-US" w:eastAsia="zh-CN" w:bidi="ar"/>
        </w:rPr>
        <w:t xml:space="preserve">021-62232826 </w:t>
      </w:r>
      <w:r>
        <w:rPr>
          <w:rFonts w:hint="eastAsia" w:ascii="宋体" w:hAnsi="宋体" w:eastAsia="宋体" w:cs="宋体"/>
          <w:b w:val="0"/>
          <w:i w:val="0"/>
          <w:caps w:val="0"/>
          <w:color w:val="000000"/>
          <w:spacing w:val="0"/>
          <w:kern w:val="0"/>
          <w:sz w:val="24"/>
          <w:szCs w:val="24"/>
          <w:shd w:val="clear" w:fill="FFFFFF"/>
          <w:lang w:val="en-US" w:eastAsia="zh-CN" w:bidi="ar"/>
        </w:rPr>
        <w:t>任老师</w:t>
      </w:r>
      <w:r>
        <w:rPr>
          <w:rFonts w:hint="default" w:ascii="Calibri" w:hAnsi="Calibri" w:cs="Calibri" w:eastAsiaTheme="minorEastAsia"/>
          <w:b w:val="0"/>
          <w:i w:val="0"/>
          <w:caps w:val="0"/>
          <w:color w:val="000000"/>
          <w:spacing w:val="0"/>
          <w:kern w:val="0"/>
          <w:sz w:val="24"/>
          <w:szCs w:val="24"/>
          <w:shd w:val="clear" w:fill="FFFFFF"/>
          <w:lang w:val="en-US" w:eastAsia="zh-CN" w:bidi="ar"/>
        </w:rPr>
        <w:t xml:space="preserve"> </w:t>
      </w:r>
      <w:r>
        <w:rPr>
          <w:rFonts w:hint="eastAsia" w:ascii="宋体" w:hAnsi="宋体" w:eastAsia="宋体" w:cs="宋体"/>
          <w:b w:val="0"/>
          <w:i w:val="0"/>
          <w:caps w:val="0"/>
          <w:color w:val="000000"/>
          <w:spacing w:val="0"/>
          <w:kern w:val="0"/>
          <w:sz w:val="24"/>
          <w:szCs w:val="24"/>
          <w:shd w:val="clear" w:fill="FFFFFF"/>
          <w:lang w:val="en-US" w:eastAsia="zh-CN" w:bidi="ar"/>
        </w:rPr>
        <w:t>，电子信箱：</w:t>
      </w:r>
      <w:r>
        <w:rPr>
          <w:rStyle w:val="7"/>
          <w:rFonts w:hint="default" w:ascii="Calibri" w:hAnsi="Calibri" w:cs="Calibri" w:eastAsiaTheme="minorEastAsia"/>
          <w:b w:val="0"/>
          <w:i w:val="0"/>
          <w:caps w:val="0"/>
          <w:color w:val="auto"/>
          <w:spacing w:val="0"/>
          <w:kern w:val="0"/>
          <w:sz w:val="24"/>
          <w:szCs w:val="24"/>
          <w:u w:val="single"/>
          <w:shd w:val="clear" w:fill="FFFFFF"/>
          <w:lang w:val="en-US" w:eastAsia="zh-CN" w:bidi="ar"/>
        </w:rPr>
        <w:t>ljren@sei.ecnu.edu.cn</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上海市普陀区中山北路</w:t>
      </w:r>
      <w:r>
        <w:rPr>
          <w:rFonts w:hint="default" w:ascii="Calibri" w:hAnsi="Calibri" w:cs="Calibri" w:eastAsiaTheme="minorEastAsia"/>
          <w:b w:val="0"/>
          <w:i w:val="0"/>
          <w:caps w:val="0"/>
          <w:color w:val="000000"/>
          <w:spacing w:val="0"/>
          <w:kern w:val="0"/>
          <w:sz w:val="24"/>
          <w:szCs w:val="24"/>
          <w:shd w:val="clear" w:fill="FFFFFF"/>
          <w:lang w:val="en-US" w:eastAsia="zh-CN" w:bidi="ar"/>
        </w:rPr>
        <w:t>3663</w:t>
      </w:r>
      <w:r>
        <w:rPr>
          <w:rFonts w:hint="eastAsia" w:ascii="宋体" w:hAnsi="宋体" w:eastAsia="宋体" w:cs="宋体"/>
          <w:b w:val="0"/>
          <w:i w:val="0"/>
          <w:caps w:val="0"/>
          <w:color w:val="000000"/>
          <w:spacing w:val="0"/>
          <w:kern w:val="0"/>
          <w:sz w:val="24"/>
          <w:szCs w:val="24"/>
          <w:shd w:val="clear" w:fill="FFFFFF"/>
          <w:lang w:val="en-US" w:eastAsia="zh-CN" w:bidi="ar"/>
        </w:rPr>
        <w:t>号华东师范大学理科楼</w:t>
      </w:r>
      <w:r>
        <w:rPr>
          <w:rFonts w:hint="default" w:ascii="Calibri" w:hAnsi="Calibri" w:cs="Calibri" w:eastAsiaTheme="minorEastAsia"/>
          <w:b w:val="0"/>
          <w:i w:val="0"/>
          <w:caps w:val="0"/>
          <w:color w:val="000000"/>
          <w:spacing w:val="0"/>
          <w:kern w:val="0"/>
          <w:sz w:val="24"/>
          <w:szCs w:val="24"/>
          <w:shd w:val="clear" w:fill="FFFFFF"/>
          <w:lang w:val="en-US" w:eastAsia="zh-CN" w:bidi="ar"/>
        </w:rPr>
        <w:t>B214</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10A50EDC"/>
    <w:rsid w:val="12253152"/>
    <w:rsid w:val="133744EA"/>
    <w:rsid w:val="13D12F74"/>
    <w:rsid w:val="15873AFE"/>
    <w:rsid w:val="16C91156"/>
    <w:rsid w:val="1A2D4354"/>
    <w:rsid w:val="1DCA685D"/>
    <w:rsid w:val="207D596F"/>
    <w:rsid w:val="21BC43E3"/>
    <w:rsid w:val="269F0618"/>
    <w:rsid w:val="2E875458"/>
    <w:rsid w:val="311B1895"/>
    <w:rsid w:val="322F6A35"/>
    <w:rsid w:val="34503954"/>
    <w:rsid w:val="34897261"/>
    <w:rsid w:val="34F07276"/>
    <w:rsid w:val="35C95E6B"/>
    <w:rsid w:val="36E33E0D"/>
    <w:rsid w:val="37A035E3"/>
    <w:rsid w:val="37FE4C4F"/>
    <w:rsid w:val="3A577768"/>
    <w:rsid w:val="3B996612"/>
    <w:rsid w:val="3D2C6C98"/>
    <w:rsid w:val="402674DF"/>
    <w:rsid w:val="40374769"/>
    <w:rsid w:val="40676084"/>
    <w:rsid w:val="40AE5C17"/>
    <w:rsid w:val="43D0016E"/>
    <w:rsid w:val="45020DB0"/>
    <w:rsid w:val="45A05712"/>
    <w:rsid w:val="477E0E92"/>
    <w:rsid w:val="47ED784F"/>
    <w:rsid w:val="48084EFB"/>
    <w:rsid w:val="49FE3B84"/>
    <w:rsid w:val="4A4351FA"/>
    <w:rsid w:val="4CC51C83"/>
    <w:rsid w:val="4D0645F7"/>
    <w:rsid w:val="4D066E91"/>
    <w:rsid w:val="4DAA604D"/>
    <w:rsid w:val="4FD27627"/>
    <w:rsid w:val="50DA18DA"/>
    <w:rsid w:val="51A70C94"/>
    <w:rsid w:val="54130564"/>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2019-04-18T02:00:08Z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