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Times New Roman" w:hAnsi="Times New Roman" w:eastAsia="黑体" w:cs="黑体"/>
          <w:bCs/>
          <w:sz w:val="24"/>
          <w:szCs w:val="24"/>
        </w:rPr>
      </w:pPr>
      <w:r>
        <w:rPr>
          <w:rFonts w:hint="eastAsia" w:ascii="Times New Roman" w:hAnsi="Times New Roman" w:eastAsia="黑体" w:cs="黑体"/>
          <w:bCs/>
          <w:sz w:val="24"/>
          <w:szCs w:val="24"/>
        </w:rPr>
        <w:t>附件</w:t>
      </w:r>
      <w:r>
        <w:rPr>
          <w:rFonts w:hint="eastAsia" w:ascii="Times New Roman" w:hAnsi="Times New Roman" w:eastAsia="黑体" w:cs="黑体"/>
          <w:bCs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黑体" w:cs="黑体"/>
          <w:bCs/>
          <w:sz w:val="24"/>
          <w:szCs w:val="24"/>
        </w:rPr>
        <w:t>：</w:t>
      </w:r>
    </w:p>
    <w:p>
      <w:pPr>
        <w:spacing w:after="312" w:afterLines="100" w:line="360" w:lineRule="auto"/>
        <w:jc w:val="center"/>
        <w:outlineLvl w:val="0"/>
        <w:rPr>
          <w:rFonts w:hint="eastAsia" w:ascii="Times New Roman" w:hAnsi="Times New Roman" w:eastAsia="黑体" w:cs="黑体"/>
          <w:bCs/>
          <w:sz w:val="36"/>
          <w:szCs w:val="36"/>
        </w:rPr>
      </w:pPr>
      <w:r>
        <w:rPr>
          <w:rFonts w:hint="eastAsia" w:ascii="Times New Roman" w:hAnsi="Times New Roman" w:eastAsia="黑体" w:cs="黑体"/>
          <w:bCs/>
          <w:sz w:val="36"/>
          <w:szCs w:val="36"/>
        </w:rPr>
        <w:t>教育科学学院2020年硕士研究生</w:t>
      </w:r>
      <w:r>
        <w:rPr>
          <w:rFonts w:hint="eastAsia" w:ascii="Times New Roman" w:hAnsi="Times New Roman" w:eastAsia="黑体" w:cs="黑体"/>
          <w:bCs/>
          <w:sz w:val="36"/>
          <w:szCs w:val="36"/>
          <w:lang w:eastAsia="zh-CN"/>
        </w:rPr>
        <w:t>招生</w:t>
      </w:r>
      <w:r>
        <w:rPr>
          <w:rFonts w:hint="eastAsia" w:eastAsia="黑体" w:cs="黑体"/>
          <w:bCs/>
          <w:sz w:val="36"/>
          <w:szCs w:val="36"/>
          <w:lang w:eastAsia="zh-CN"/>
        </w:rPr>
        <w:t>调剂</w:t>
      </w:r>
      <w:r>
        <w:rPr>
          <w:rFonts w:hint="eastAsia" w:ascii="Times New Roman" w:hAnsi="Times New Roman" w:eastAsia="黑体" w:cs="黑体"/>
          <w:bCs/>
          <w:sz w:val="36"/>
          <w:szCs w:val="36"/>
        </w:rPr>
        <w:t>复试名单</w:t>
      </w:r>
    </w:p>
    <w:p>
      <w:pPr>
        <w:spacing w:after="156" w:afterLines="50" w:line="360" w:lineRule="auto"/>
        <w:ind w:firstLine="643" w:firstLineChars="200"/>
        <w:outlineLvl w:val="0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一、各专业</w:t>
      </w:r>
      <w:r>
        <w:rPr>
          <w:rFonts w:hint="eastAsia"/>
          <w:b/>
          <w:sz w:val="32"/>
          <w:szCs w:val="32"/>
          <w:lang w:eastAsia="zh-CN"/>
        </w:rPr>
        <w:t>调剂</w:t>
      </w:r>
      <w:r>
        <w:rPr>
          <w:rFonts w:hint="eastAsia" w:ascii="Times New Roman" w:hAnsi="Times New Roman"/>
          <w:b/>
          <w:sz w:val="32"/>
          <w:szCs w:val="32"/>
        </w:rPr>
        <w:t>人数</w:t>
      </w:r>
    </w:p>
    <w:tbl>
      <w:tblPr>
        <w:tblStyle w:val="4"/>
        <w:tblW w:w="90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309"/>
        <w:gridCol w:w="3504"/>
        <w:gridCol w:w="1419"/>
        <w:gridCol w:w="1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3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2"/>
                <w:szCs w:val="22"/>
                <w:lang w:bidi="ar"/>
              </w:rPr>
              <w:t>专业代码</w:t>
            </w:r>
          </w:p>
        </w:tc>
        <w:tc>
          <w:tcPr>
            <w:tcW w:w="35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2"/>
                <w:szCs w:val="22"/>
                <w:lang w:bidi="ar"/>
              </w:rPr>
              <w:t>专业名称</w:t>
            </w:r>
          </w:p>
        </w:tc>
        <w:tc>
          <w:tcPr>
            <w:tcW w:w="141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cs="宋体"/>
                <w:b/>
                <w:bCs/>
                <w:color w:val="auto"/>
                <w:kern w:val="0"/>
                <w:sz w:val="22"/>
                <w:szCs w:val="22"/>
                <w:lang w:eastAsia="zh-CN" w:bidi="ar"/>
              </w:rPr>
              <w:t>调剂</w:t>
            </w: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2"/>
                <w:szCs w:val="22"/>
                <w:lang w:bidi="ar"/>
              </w:rPr>
              <w:t>人数</w:t>
            </w:r>
          </w:p>
        </w:tc>
        <w:tc>
          <w:tcPr>
            <w:tcW w:w="1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auto"/>
                <w:kern w:val="0"/>
                <w:sz w:val="22"/>
                <w:szCs w:val="22"/>
                <w:lang w:bidi="ar"/>
              </w:rPr>
              <w:t>复试差额比例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0401Z3</w:t>
            </w:r>
          </w:p>
        </w:tc>
        <w:tc>
          <w:tcPr>
            <w:tcW w:w="35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少年儿童组织与思想意识教育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1:1.2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35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教育管理（全日制）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1:1.2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35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教育管理（非全日制）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1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1:1.2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宋体"/>
                <w:color w:val="auto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cs="宋体"/>
                <w:color w:val="auto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5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职业技术教育（非全日制）</w:t>
            </w:r>
          </w:p>
        </w:tc>
        <w:tc>
          <w:tcPr>
            <w:tcW w:w="14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198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auto"/>
                <w:kern w:val="0"/>
                <w:sz w:val="22"/>
                <w:szCs w:val="22"/>
                <w:lang w:bidi="ar"/>
              </w:rPr>
              <w:t>1:1.2</w:t>
            </w:r>
          </w:p>
        </w:tc>
      </w:tr>
    </w:tbl>
    <w:p>
      <w:pPr>
        <w:spacing w:after="156" w:afterLines="50" w:line="360" w:lineRule="auto"/>
        <w:ind w:firstLine="480" w:firstLineChars="200"/>
        <w:rPr>
          <w:rFonts w:hint="eastAsia" w:ascii="Times New Roman" w:hAnsi="Times New Roman"/>
          <w:color w:val="FF0000"/>
          <w:sz w:val="24"/>
          <w:lang w:eastAsia="zh-CN"/>
        </w:rPr>
      </w:pPr>
    </w:p>
    <w:p>
      <w:pPr>
        <w:spacing w:after="156" w:afterLines="50" w:line="360" w:lineRule="auto"/>
        <w:ind w:firstLine="643" w:firstLineChars="200"/>
        <w:outlineLvl w:val="0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二、初试合格最低分数线</w:t>
      </w:r>
    </w:p>
    <w:p>
      <w:pPr>
        <w:spacing w:after="156" w:afterLines="50" w:line="360" w:lineRule="auto"/>
        <w:ind w:firstLine="480" w:firstLineChars="200"/>
        <w:rPr>
          <w:rFonts w:hint="eastAsia" w:ascii="Times New Roman" w:hAnsi="Times New Roman"/>
          <w:b/>
          <w:color w:val="FF0000"/>
          <w:sz w:val="24"/>
        </w:rPr>
      </w:pPr>
      <w:r>
        <w:rPr>
          <w:rFonts w:hint="eastAsia" w:ascii="Times New Roman" w:hAnsi="Times New Roman"/>
          <w:sz w:val="24"/>
        </w:rPr>
        <w:t>按照我校复试录取方</w:t>
      </w:r>
      <w:r>
        <w:rPr>
          <w:rFonts w:hint="eastAsia" w:ascii="Times New Roman" w:hAnsi="Times New Roman"/>
          <w:color w:val="000000"/>
          <w:sz w:val="24"/>
        </w:rPr>
        <w:t>案的规定，经研究确定，我院各专业</w:t>
      </w:r>
      <w:r>
        <w:rPr>
          <w:rFonts w:hint="eastAsia"/>
          <w:sz w:val="24"/>
          <w:lang w:eastAsia="zh-CN"/>
        </w:rPr>
        <w:t>调剂</w:t>
      </w:r>
      <w:r>
        <w:rPr>
          <w:rFonts w:hint="eastAsia" w:ascii="Times New Roman" w:hAnsi="Times New Roman"/>
          <w:sz w:val="24"/>
        </w:rPr>
        <w:t>考生初试合格最低分数线为：</w:t>
      </w:r>
    </w:p>
    <w:tbl>
      <w:tblPr>
        <w:tblStyle w:val="4"/>
        <w:tblW w:w="9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140"/>
        <w:gridCol w:w="3202"/>
        <w:gridCol w:w="730"/>
        <w:gridCol w:w="900"/>
        <w:gridCol w:w="910"/>
        <w:gridCol w:w="893"/>
        <w:gridCol w:w="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8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14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专业代码</w:t>
            </w:r>
          </w:p>
        </w:tc>
        <w:tc>
          <w:tcPr>
            <w:tcW w:w="3202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专业名称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政治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外国语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业务一</w:t>
            </w:r>
          </w:p>
        </w:tc>
        <w:tc>
          <w:tcPr>
            <w:tcW w:w="893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业务二</w:t>
            </w:r>
          </w:p>
        </w:tc>
        <w:tc>
          <w:tcPr>
            <w:tcW w:w="722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8" w:type="dxa"/>
            <w:noWrap w:val="0"/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0401Z3</w:t>
            </w:r>
          </w:p>
        </w:tc>
        <w:tc>
          <w:tcPr>
            <w:tcW w:w="320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少年儿童组织与思想意识教育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138</w:t>
            </w:r>
          </w:p>
        </w:tc>
        <w:tc>
          <w:tcPr>
            <w:tcW w:w="893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722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8" w:type="dxa"/>
            <w:noWrap w:val="0"/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320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教育管理（全日制）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893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722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kern w:val="0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8" w:type="dxa"/>
            <w:noWrap w:val="0"/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320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教育管理（非全日制）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893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722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8" w:type="dxa"/>
            <w:noWrap w:val="0"/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11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202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职业技术教育（非全日制）</w:t>
            </w:r>
          </w:p>
        </w:tc>
        <w:tc>
          <w:tcPr>
            <w:tcW w:w="73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910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893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722" w:type="dxa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331</w:t>
            </w:r>
          </w:p>
        </w:tc>
      </w:tr>
    </w:tbl>
    <w:p>
      <w:pPr>
        <w:spacing w:after="156" w:afterLines="50" w:line="360" w:lineRule="auto"/>
        <w:ind w:firstLine="643" w:firstLineChars="200"/>
        <w:outlineLvl w:val="0"/>
        <w:rPr>
          <w:rFonts w:hint="eastAsia" w:ascii="Times New Roman" w:hAnsi="Times New Roman"/>
          <w:b/>
          <w:sz w:val="32"/>
          <w:szCs w:val="32"/>
        </w:rPr>
      </w:pPr>
    </w:p>
    <w:p>
      <w:pPr>
        <w:spacing w:after="156" w:afterLines="50" w:line="360" w:lineRule="auto"/>
        <w:ind w:firstLine="643" w:firstLineChars="200"/>
        <w:outlineLvl w:val="0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  <w:lang w:eastAsia="zh-CN"/>
        </w:rPr>
        <w:t>三、调剂</w:t>
      </w:r>
      <w:r>
        <w:rPr>
          <w:rFonts w:hint="eastAsia" w:ascii="Times New Roman" w:hAnsi="Times New Roman"/>
          <w:b/>
          <w:sz w:val="32"/>
          <w:szCs w:val="32"/>
        </w:rPr>
        <w:t>复试名单</w:t>
      </w:r>
    </w:p>
    <w:p>
      <w:pPr>
        <w:widowControl w:val="0"/>
        <w:numPr>
          <w:ilvl w:val="0"/>
          <w:numId w:val="0"/>
        </w:numPr>
        <w:spacing w:after="156" w:afterLines="50" w:line="360" w:lineRule="auto"/>
        <w:ind w:left="0" w:leftChars="0" w:firstLine="480" w:firstLineChars="200"/>
        <w:jc w:val="both"/>
        <w:outlineLvl w:val="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按照差额比例</w:t>
      </w:r>
      <w:r>
        <w:rPr>
          <w:rFonts w:hint="eastAsia"/>
          <w:sz w:val="24"/>
          <w:lang w:eastAsia="zh-CN"/>
        </w:rPr>
        <w:t>和招生专业目录相关要求，</w:t>
      </w:r>
      <w:r>
        <w:rPr>
          <w:rFonts w:hint="eastAsia" w:ascii="Times New Roman" w:hAnsi="Times New Roman"/>
          <w:sz w:val="24"/>
        </w:rPr>
        <w:t>确定</w:t>
      </w:r>
      <w:r>
        <w:rPr>
          <w:rFonts w:hint="eastAsia"/>
          <w:sz w:val="24"/>
          <w:lang w:eastAsia="zh-CN"/>
        </w:rPr>
        <w:t>调剂</w:t>
      </w:r>
      <w:r>
        <w:rPr>
          <w:rFonts w:hint="eastAsia" w:ascii="Times New Roman" w:hAnsi="Times New Roman"/>
          <w:sz w:val="24"/>
        </w:rPr>
        <w:t>考生复试名单如下（按初试成绩由高到低排列）：</w:t>
      </w:r>
    </w:p>
    <w:tbl>
      <w:tblPr>
        <w:tblStyle w:val="4"/>
        <w:tblW w:w="9512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6"/>
        <w:gridCol w:w="1119"/>
        <w:gridCol w:w="3266"/>
        <w:gridCol w:w="2141"/>
        <w:gridCol w:w="1173"/>
        <w:gridCol w:w="1077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调剂专业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考生编号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初试成绩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0401Z3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少年儿童组织与思想意识教育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105740000002033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陈锦婧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0401Z3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少年儿童组织与思想意识教育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105740000002082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郑琳峰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0401Z3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少年儿童组织与思想意识教育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105740000002876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张旗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0401Z3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少年儿童组织与思想意识教育</w:t>
            </w:r>
          </w:p>
        </w:tc>
        <w:tc>
          <w:tcPr>
            <w:tcW w:w="2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105740000002651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杨晓霞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</w:tr>
    </w:tbl>
    <w:p/>
    <w:p/>
    <w:tbl>
      <w:tblPr>
        <w:tblStyle w:val="4"/>
        <w:tblW w:w="9457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1391"/>
        <w:gridCol w:w="2520"/>
        <w:gridCol w:w="2018"/>
        <w:gridCol w:w="1407"/>
        <w:gridCol w:w="12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调剂专业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考生编号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初试成绩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教育管理(全日制)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105740000023236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谢琦琦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教育管理(全日制)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105740000023265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王静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教育管理(全日制)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105740000019935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匡霞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教育管理(全日制)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105740000015913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曹悦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</w:tr>
    </w:tbl>
    <w:p/>
    <w:p/>
    <w:tbl>
      <w:tblPr>
        <w:tblStyle w:val="4"/>
        <w:tblW w:w="9457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1391"/>
        <w:gridCol w:w="2520"/>
        <w:gridCol w:w="2018"/>
        <w:gridCol w:w="1407"/>
        <w:gridCol w:w="127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调剂专业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考生编号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初试成绩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教育管理（非全日制)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105120210461774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袁典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教育管理（非全日制)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105320431511300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吴荣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教育管理（非全日制)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110780045108744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李素萍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教育管理（非全日制)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105420431517472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贺雪欢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教育管理（非全日制)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107180441115503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阮晓佳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045101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教育管理（非全日制)</w:t>
            </w:r>
          </w:p>
        </w:tc>
        <w:tc>
          <w:tcPr>
            <w:tcW w:w="2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104140045101134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龙招娣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</w:tr>
    </w:tbl>
    <w:p/>
    <w:p/>
    <w:tbl>
      <w:tblPr>
        <w:tblStyle w:val="4"/>
        <w:tblW w:w="9457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8"/>
        <w:gridCol w:w="1514"/>
        <w:gridCol w:w="3081"/>
        <w:gridCol w:w="2155"/>
        <w:gridCol w:w="1036"/>
        <w:gridCol w:w="94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调剂专业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考生编号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职业技术教育（非全日制)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118460018007920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黄雨冰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职业技术教育（非全日制)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105580711117946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于超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职业技术教育（非全日制)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110780045116183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吴文凤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职业技术教育（非全日制)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110780045118141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毕晓瑜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职业技术教育（非全日制)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105900123415782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李婧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职业技术教育（非全日制)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105600004200673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庄佳嘉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职业技术教育（非全日制)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110780045116124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陈文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职业技术教育（非全日制)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110780045118195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梁亭玉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职业技术教育（非全日制)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111170210011821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郑蕾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宋体"/>
                <w:color w:val="000000"/>
                <w:kern w:val="0"/>
                <w:sz w:val="22"/>
                <w:szCs w:val="22"/>
                <w:lang w:bidi="ar"/>
              </w:rPr>
              <w:t>045120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职业技术教育（非全日制)</w:t>
            </w:r>
          </w:p>
        </w:tc>
        <w:tc>
          <w:tcPr>
            <w:tcW w:w="2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110650852102134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刘龙玉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</w:tr>
    </w:tbl>
    <w:p/>
    <w:p/>
    <w:p>
      <w:pPr>
        <w:spacing w:line="360" w:lineRule="auto"/>
        <w:ind w:firstLine="480" w:firstLineChars="200"/>
        <w:jc w:val="right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华南师范大学教育科学学院</w:t>
      </w:r>
    </w:p>
    <w:p>
      <w:pPr>
        <w:wordWrap w:val="0"/>
        <w:spacing w:line="360" w:lineRule="auto"/>
        <w:ind w:firstLine="480" w:firstLineChars="200"/>
        <w:jc w:val="right"/>
        <w:rPr>
          <w:rFonts w:hint="default" w:ascii="Times New Roman" w:hAnsi="Times New Roman" w:eastAsia="宋体"/>
          <w:sz w:val="24"/>
          <w:lang w:val="en-US" w:eastAsia="zh-CN"/>
        </w:rPr>
      </w:pPr>
      <w:r>
        <w:rPr>
          <w:rFonts w:hint="eastAsia" w:ascii="Times New Roman" w:hAnsi="Times New Roman"/>
          <w:sz w:val="24"/>
        </w:rPr>
        <w:t>2020年5月</w:t>
      </w:r>
      <w:r>
        <w:rPr>
          <w:rFonts w:hint="eastAsia"/>
          <w:color w:val="auto"/>
          <w:sz w:val="24"/>
          <w:lang w:val="en-US" w:eastAsia="zh-CN"/>
        </w:rPr>
        <w:t>22</w:t>
      </w:r>
      <w:r>
        <w:rPr>
          <w:rFonts w:hint="eastAsia" w:ascii="Times New Roman" w:hAnsi="Times New Roman"/>
          <w:sz w:val="24"/>
        </w:rPr>
        <w:t xml:space="preserve">日   </w:t>
      </w:r>
      <w:r>
        <w:rPr>
          <w:rFonts w:hint="eastAsia" w:ascii="Times New Roman" w:hAnsi="Times New Roman"/>
          <w:sz w:val="24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90537"/>
    <w:rsid w:val="01A4272C"/>
    <w:rsid w:val="144106F3"/>
    <w:rsid w:val="57890537"/>
    <w:rsid w:val="60A30024"/>
    <w:rsid w:val="6A1A6690"/>
    <w:rsid w:val="73970017"/>
    <w:rsid w:val="79A9640F"/>
    <w:rsid w:val="7FA9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line="240" w:lineRule="auto"/>
      <w:ind w:firstLine="800" w:firstLineChars="200"/>
      <w:jc w:val="center"/>
      <w:outlineLvl w:val="0"/>
    </w:pPr>
    <w:rPr>
      <w:rFonts w:ascii="Calibri" w:hAnsi="Calibri" w:eastAsia="等线" w:cs="宋体"/>
      <w:b/>
      <w:kern w:val="44"/>
      <w:sz w:val="32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00" w:firstLineChars="200"/>
      <w:outlineLvl w:val="1"/>
    </w:pPr>
    <w:rPr>
      <w:rFonts w:ascii="Arial" w:hAnsi="Arial" w:eastAsia="楷体"/>
      <w:b/>
      <w:sz w:val="30"/>
      <w:szCs w:val="2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Char"/>
    <w:basedOn w:val="5"/>
    <w:link w:val="2"/>
    <w:qFormat/>
    <w:locked/>
    <w:uiPriority w:val="99"/>
    <w:rPr>
      <w:rFonts w:ascii="Calibri" w:hAnsi="Calibri" w:eastAsia="等线" w:cs="宋体"/>
      <w:b/>
      <w:bCs/>
      <w:kern w:val="44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2020-05-22T10:05:00Z</dcterms:created>
  <dc:creator>W</dc:creator>
  <cp:lastModifiedBy>W</cp:lastModifiedBy>
  <dcterms:modified xsi:type="dcterms:W3CDTF">2020-05-22T10:51:41Z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