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华南理工大学2022年硕士研究生入学</w:t>
      </w:r>
      <w:r>
        <w:rPr>
          <w:rFonts w:hint="default"/>
          <w:lang w:val="en-US" w:eastAsia="zh-CN"/>
        </w:rPr>
        <w:t> </w:t>
      </w:r>
      <w:bookmarkStart w:id="0" w:name="_GoBack"/>
      <w:bookmarkEnd w:id="0"/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《公共管理综合知识（956）》考试大纲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7"/>
        <w:gridCol w:w="3938"/>
        <w:gridCol w:w="2078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5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5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4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考试方式：闭卷笔试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试卷分为如下四个部分：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1.名词解释题（共4 题，每题5 分，共20 分）；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2.简答题（共3题，每题10 分，共30 分）；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3.论述题（共2 题，每题25 分，共50 分）。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总分为100分。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《公共管理综合知识》旨在考查应试者的公共管理基础理论和知识素养。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2．考试性质和范围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《公共管理综合知识》是全日制公共管理类学术型硕士学位入学考试专业复试课程。考试范围包括公共管理的基本概念与基础理论和知识。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客观试题（名词解释题、简答题）和主观试题（论述题）相结合的闭卷考试，考试时间为120分钟。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4．考试内容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《公共管理综合知识》考试包括以下内容：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（1）基本概念：公共管理与公共行政、公共政策过程、法治行政、治理与政府治理、公共组织中的领导与管理、公共组织文化与公共管理伦理、公共组织变革、非营利组织等有关的基本概念；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基础理论知识：公共管理学的发展脉络、公共组织有关理论与知识、政策制定有关理论与知识、政策执行有关理论与知识、公共管理的法律基础、治理与政府治理有关理论与知识、公共组织文化与公共管理伦理有关理论与知识、公共组织变革有关理论与知识、非营利组织管理有关理论与知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5．考试要求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《公共管理综合知识》旨在考察应试者的公共管理基础理论和知识素养，要求应试者：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（1）掌握公共管理学的发展脉络及各阶段的代表性理论观点。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（2）掌握公共组织有关基本知识，包括公共组织结构与过程、文化与伦理，公共组织变革，公共组织内部沟通、激励与协调，公共组织人力资源管理、财政管理、绩效管理、战略管理等有关基本知识。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（3）掌握法治行政有关基本知识，包括公法基本概念、公共管理的法律关系、行政侵权与救济等。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（4）掌握公共政策过程有关基本知识，包括公共政策制定、公共政策执行、公共政策工具等有关基本知识。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（5）掌握治理与政府治理有关基本知识，包括治理与管理、政府治理及其治理工具选择、非营利组织及其参与等有关基本知识。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6．考试题型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（1）名词解释题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（2）简答题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（3）论述题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7．选读书目：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朱立言、谢明：《公共管理概论（第二版）》，中国人民大学出版社，2015年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朱立言、谢明：《公共管理概论（第二版）》，中国人民大学出版社，2015年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A25E7E"/>
    <w:rsid w:val="0DD205D3"/>
    <w:rsid w:val="0F241611"/>
    <w:rsid w:val="105F1E66"/>
    <w:rsid w:val="10964BCE"/>
    <w:rsid w:val="12647EB4"/>
    <w:rsid w:val="16EA534D"/>
    <w:rsid w:val="17152908"/>
    <w:rsid w:val="1CA07E19"/>
    <w:rsid w:val="1DBE1759"/>
    <w:rsid w:val="1EBC24FE"/>
    <w:rsid w:val="21A33F8A"/>
    <w:rsid w:val="21AB5592"/>
    <w:rsid w:val="22772874"/>
    <w:rsid w:val="232C3912"/>
    <w:rsid w:val="2667466F"/>
    <w:rsid w:val="26B2425B"/>
    <w:rsid w:val="271B0A21"/>
    <w:rsid w:val="294044CC"/>
    <w:rsid w:val="2941069B"/>
    <w:rsid w:val="2C470FCD"/>
    <w:rsid w:val="2DAA7755"/>
    <w:rsid w:val="2DED1ACE"/>
    <w:rsid w:val="2F863425"/>
    <w:rsid w:val="31FC3F59"/>
    <w:rsid w:val="324A4665"/>
    <w:rsid w:val="32C442C5"/>
    <w:rsid w:val="33A43A0C"/>
    <w:rsid w:val="36574349"/>
    <w:rsid w:val="3CD467AA"/>
    <w:rsid w:val="3DD716E2"/>
    <w:rsid w:val="3DE229A7"/>
    <w:rsid w:val="431A23B7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424276F"/>
    <w:rsid w:val="55262454"/>
    <w:rsid w:val="5638091F"/>
    <w:rsid w:val="58170B2C"/>
    <w:rsid w:val="5E4D78E2"/>
    <w:rsid w:val="5F7A7456"/>
    <w:rsid w:val="607A5BAE"/>
    <w:rsid w:val="60D856BC"/>
    <w:rsid w:val="61DA34B6"/>
    <w:rsid w:val="634D6AF4"/>
    <w:rsid w:val="636C4A02"/>
    <w:rsid w:val="64863363"/>
    <w:rsid w:val="678C3F24"/>
    <w:rsid w:val="68C41750"/>
    <w:rsid w:val="6A9F692D"/>
    <w:rsid w:val="6AD232A0"/>
    <w:rsid w:val="6CF460FA"/>
    <w:rsid w:val="6FD12F52"/>
    <w:rsid w:val="71582561"/>
    <w:rsid w:val="716D4626"/>
    <w:rsid w:val="74547F44"/>
    <w:rsid w:val="74693D3D"/>
    <w:rsid w:val="746F6E12"/>
    <w:rsid w:val="74955CFD"/>
    <w:rsid w:val="783C7EA1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D7E593905F504F459ADC5E0B49A6E52A</vt:lpwstr>
  </property>
</Properties>
</file>