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</w:t>
      </w:r>
      <w:bookmarkStart w:id="0" w:name="_GoBack"/>
      <w:bookmarkEnd w:id="0"/>
      <w:r>
        <w:rPr>
          <w:lang w:val="en-US" w:eastAsia="zh-CN"/>
        </w:rPr>
        <w:t>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《供应链管理（976）》考试大纲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说明：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《供应链管理》考试内容部分：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一、理解供应链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二、供应链绩效:赢得战略匹配与战略范围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三、供应链驱动因素与衡量指标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四、分销网络的设计与在线销售的应用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五、供应链的网络设计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六、设计全球供应链网络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七、供应链的需求预测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八、供应链综合计划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九、销售和运作计划：供应链的供给和需求计划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十、供应链的协调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十一、供应链的规模经济管理：周转库存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十二、供应链的不确定性管理:安全库存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十三、最优产品可获得性水平的确定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十四、供应链的采购决策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十五、供应链的定价与收入管理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十六、供应链信息技术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十七、供应链与可持续发展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D417D6"/>
    <w:rsid w:val="16EA534D"/>
    <w:rsid w:val="17152908"/>
    <w:rsid w:val="171D596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CED705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3EC3357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5A79F638B53349F7B9B95B832D0AA228</vt:lpwstr>
  </property>
</Properties>
</file>