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960" w:firstLine="0" w:firstLineChars="0"/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福州大学</w:t>
      </w:r>
    </w:p>
    <w:p>
      <w:pPr>
        <w:pStyle w:val="11"/>
        <w:ind w:left="960" w:firstLine="0" w:firstLineChars="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 xml:space="preserve"> 2022 </w:t>
      </w:r>
      <w:r>
        <w:rPr>
          <w:rFonts w:hint="eastAsia" w:eastAsia="黑体"/>
          <w:sz w:val="30"/>
          <w:szCs w:val="30"/>
        </w:rPr>
        <w:t>年硕士研究生入学考试专业课课程（考试）大纲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考试科目名称: 金融学综合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招生学院（盖学院公章）：经济与管理学院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</w:trPr>
        <w:tc>
          <w:tcPr>
            <w:tcW w:w="9540" w:type="dxa"/>
          </w:tcPr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 xml:space="preserve">一、考试性质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《金融学综合》是金融硕士（MF）专业学位研究生入学统一考试的科目之一。《金融学综合》考试力求反映金融硕士专业学位的特点，科学、公平、准确、规范地测评考生的基本素质和综合能力，选拔具有发展潜力的优秀人才入学，为国家的经济建设培养具有扎实经济、金融理论基础和良好职业素养，具有较强分析与解决实际问题能力的高层次、应用型、复合型的金融专业人才。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 xml:space="preserve">二、考试要求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测试考生对于与金融学和公司财务相关的基本概念、基础理论的掌握和运用能力。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 xml:space="preserve">三、考试形式和试卷结构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(1)试卷满分为150分，考试时间为180分钟。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(2)答题方式为闭卷、笔试。允许使用不含存储功能的计算器。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(3)试卷结构:金融学部分，公司财务部分。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723" w:firstLineChars="300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>四、考试内容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 xml:space="preserve">第一部分 金融学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一、货币、货币制度与信用形式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●货币的职能与货币制度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国际货币体系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信用与信用形式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二、利息和利率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240" w:firstLineChars="1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●  利息和利率种类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●  利率决定理论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●  利率的风险结构与期限结构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三、外汇与汇率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外汇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汇率与汇率制度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币值、利率与汇率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汇率决定理论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四、金融市场、金融机构与金融体系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●  金融市场及其要素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货币市场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资本市场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360" w:firstLineChars="1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衍生工具市场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●  金融机构（种类、功能）与金融体系结构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五、商业银行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●  商业银行的负债业务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●  商业银行的资产业务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480" w:firstLineChars="2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商业银行的中间业务和表外业务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480" w:firstLineChars="2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商业银行经营管理及其风险特征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六、现代货币创造机制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存款货币的创造机制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中央银行的性质、职能和类型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 ●  中央银行体制下的货币创造过程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七、货币供求与均衡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货币需求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货币供给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货币均衡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通货膨胀与通货紧缩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八、货币政策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货币政策及其目标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货币政策工具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货币政策的传导机制和中介指标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九、国际收支与国际资本流动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国际收支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国际储备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国际资本流动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十、金融监管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金融监管理论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巴塞尔协议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金融机构监管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金融市场监管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FFFFFF"/>
              </w:rPr>
              <w:t>第二部分　公司财务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一、公司财务概述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什么是公司财务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财务管理目标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二、财务分析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会计报表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财务报表比率分析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三、财务预测与规划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销售百分比法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外部融资与增长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四、时间价值、折现与证券估价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现金流与折现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债券的估值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股票的估值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五、资本预算与投资项目评价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投资决策方法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 ●  增量现金流 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净现值运用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资本预算中的风险分析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六、风险与收益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风险与收益的度量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均值方差模型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资本资产定价模型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无套利定价模型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七、资本成本与资本结构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资本成本、杠杆原理与应用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贝塔（b）的估计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加权平均资本成本（WACC）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八、有效市场假说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有效资本市场的概念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有效资本市场的形式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有效市场与公司财务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债务融资与股权融资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资本结构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MM定理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十、企业价值评估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价值评估的主要方法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企业价值评估方法的应用与比较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120" w:firstLineChars="5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十一、股利分配与政策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●  股利分配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 xml:space="preserve">    ●  股利理论与政策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仿宋_GB2312" w:hAnsi="仿宋_GB2312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[1]黄达、张杰编著.《金融学》（第五版）.中国人民大学出版社，2020年；</w:t>
            </w: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[2]马忠编著.《公司财务管理》（第二版）.机械工业出版社，2017年。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44DEF"/>
    <w:rsid w:val="0005714A"/>
    <w:rsid w:val="00093562"/>
    <w:rsid w:val="000C459C"/>
    <w:rsid w:val="00197A1E"/>
    <w:rsid w:val="001C31CD"/>
    <w:rsid w:val="00227C70"/>
    <w:rsid w:val="002538EB"/>
    <w:rsid w:val="002740FD"/>
    <w:rsid w:val="00285575"/>
    <w:rsid w:val="003C05F8"/>
    <w:rsid w:val="003D09E4"/>
    <w:rsid w:val="004233F1"/>
    <w:rsid w:val="00470889"/>
    <w:rsid w:val="00492432"/>
    <w:rsid w:val="004F1D42"/>
    <w:rsid w:val="005D1F0A"/>
    <w:rsid w:val="00613339"/>
    <w:rsid w:val="00633EFD"/>
    <w:rsid w:val="00687B81"/>
    <w:rsid w:val="006C3A00"/>
    <w:rsid w:val="006F5760"/>
    <w:rsid w:val="007525E3"/>
    <w:rsid w:val="00784481"/>
    <w:rsid w:val="007F60B0"/>
    <w:rsid w:val="007F7448"/>
    <w:rsid w:val="008F2B78"/>
    <w:rsid w:val="00971881"/>
    <w:rsid w:val="009E79AC"/>
    <w:rsid w:val="00A27EBE"/>
    <w:rsid w:val="00AB57E9"/>
    <w:rsid w:val="00AC74A9"/>
    <w:rsid w:val="00AE2A5A"/>
    <w:rsid w:val="00B352A0"/>
    <w:rsid w:val="00B93580"/>
    <w:rsid w:val="00B9599B"/>
    <w:rsid w:val="00BF7CB8"/>
    <w:rsid w:val="00C132CB"/>
    <w:rsid w:val="00C20E19"/>
    <w:rsid w:val="00C632A8"/>
    <w:rsid w:val="00CA1D1F"/>
    <w:rsid w:val="00CC6079"/>
    <w:rsid w:val="00CF6AA2"/>
    <w:rsid w:val="00D07C78"/>
    <w:rsid w:val="00D20047"/>
    <w:rsid w:val="00D2698B"/>
    <w:rsid w:val="00D46EB2"/>
    <w:rsid w:val="00D979A7"/>
    <w:rsid w:val="00DC6A66"/>
    <w:rsid w:val="00DF0673"/>
    <w:rsid w:val="00E945CB"/>
    <w:rsid w:val="00EC4C88"/>
    <w:rsid w:val="00F73612"/>
    <w:rsid w:val="00F77E5D"/>
    <w:rsid w:val="00F85EC1"/>
    <w:rsid w:val="00FD622A"/>
    <w:rsid w:val="00FF43D5"/>
    <w:rsid w:val="07052D72"/>
    <w:rsid w:val="254E2DB1"/>
    <w:rsid w:val="272F6371"/>
    <w:rsid w:val="28072B97"/>
    <w:rsid w:val="2A0009E5"/>
    <w:rsid w:val="2A753D82"/>
    <w:rsid w:val="2C991E5B"/>
    <w:rsid w:val="35BF688B"/>
    <w:rsid w:val="3BF12EDA"/>
    <w:rsid w:val="485E1311"/>
    <w:rsid w:val="63350BCC"/>
    <w:rsid w:val="7E5D2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List 2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qFormat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3</Pages>
  <Words>229</Words>
  <Characters>1310</Characters>
  <Lines>10</Lines>
  <Paragraphs>3</Paragraphs>
  <TotalTime>23</TotalTime>
  <ScaleCrop>false</ScaleCrop>
  <LinksUpToDate>false</LinksUpToDate>
  <CharactersWithSpaces>1536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2019-09-03T03:03:00Z</dcterms:created>
  <dc:creator>woc</dc:creator>
  <cp:lastModifiedBy>屿</cp:lastModifiedBy>
  <cp:lastPrinted>2019-09-03T03:08:00Z</cp:lastPrinted>
  <dcterms:modified xsi:type="dcterms:W3CDTF">2021-09-22T03:06:44Z</dcterms:modified>
  <dc:title>广东工业大学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2052-11.1.0.10388</vt:lpwstr>
  </property>
  <property fmtid="{D5CDD505-2E9C-101B-9397-08002B2CF9AE}" pid="4" name="ICV">
    <vt:lpwstr>1B1F753089524BE3AA0969B1BF08106B</vt:lpwstr>
  </property>
</Properties>
</file>