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0C23EB" w14:textId="77777777" w:rsidR="00EA2044" w:rsidRDefault="00EA2044" w:rsidP="00EA2044">
      <w:pPr>
        <w:widowControl/>
        <w:spacing w:line="300" w:lineRule="atLeast"/>
        <w:jc w:val="center"/>
        <w:outlineLvl w:val="1"/>
        <w:rPr>
          <w:rFonts w:ascii="微软雅黑" w:eastAsia="微软雅黑" w:hAnsi="微软雅黑" w:cs="宋体"/>
          <w:b/>
          <w:bCs/>
          <w:color w:val="666666"/>
          <w:kern w:val="0"/>
          <w:sz w:val="30"/>
          <w:szCs w:val="30"/>
        </w:rPr>
      </w:pPr>
      <w:bookmarkStart w:id="0" w:name="_GoBack"/>
      <w:bookmarkEnd w:id="0"/>
      <w:r>
        <w:rPr>
          <w:rFonts w:ascii="微软雅黑" w:eastAsia="微软雅黑" w:hAnsi="微软雅黑" w:cs="宋体" w:hint="eastAsia"/>
          <w:b/>
          <w:bCs/>
          <w:color w:val="666666"/>
          <w:kern w:val="0"/>
          <w:sz w:val="30"/>
          <w:szCs w:val="30"/>
        </w:rPr>
        <w:t>2021年硕士研究生入学</w:t>
      </w:r>
      <w:proofErr w:type="gramStart"/>
      <w:r>
        <w:rPr>
          <w:rFonts w:ascii="微软雅黑" w:eastAsia="微软雅黑" w:hAnsi="微软雅黑" w:cs="宋体" w:hint="eastAsia"/>
          <w:b/>
          <w:bCs/>
          <w:color w:val="666666"/>
          <w:kern w:val="0"/>
          <w:sz w:val="30"/>
          <w:szCs w:val="30"/>
        </w:rPr>
        <w:t>初试</w:t>
      </w:r>
      <w:r w:rsidR="00D52A9F">
        <w:rPr>
          <w:rFonts w:ascii="微软雅黑" w:eastAsia="微软雅黑" w:hAnsi="微软雅黑" w:cs="宋体" w:hint="eastAsia"/>
          <w:b/>
          <w:bCs/>
          <w:color w:val="666666"/>
          <w:kern w:val="0"/>
          <w:sz w:val="30"/>
          <w:szCs w:val="30"/>
        </w:rPr>
        <w:t>自</w:t>
      </w:r>
      <w:proofErr w:type="gramEnd"/>
      <w:r w:rsidR="00D52A9F">
        <w:rPr>
          <w:rFonts w:ascii="微软雅黑" w:eastAsia="微软雅黑" w:hAnsi="微软雅黑" w:cs="宋体" w:hint="eastAsia"/>
          <w:b/>
          <w:bCs/>
          <w:color w:val="666666"/>
          <w:kern w:val="0"/>
          <w:sz w:val="30"/>
          <w:szCs w:val="30"/>
        </w:rPr>
        <w:t>命题科目</w:t>
      </w:r>
      <w:r>
        <w:rPr>
          <w:rFonts w:ascii="微软雅黑" w:eastAsia="微软雅黑" w:hAnsi="微软雅黑" w:cs="宋体" w:hint="eastAsia"/>
          <w:b/>
          <w:bCs/>
          <w:color w:val="666666"/>
          <w:kern w:val="0"/>
          <w:sz w:val="30"/>
          <w:szCs w:val="30"/>
        </w:rPr>
        <w:t>考试大纲</w:t>
      </w:r>
    </w:p>
    <w:p w14:paraId="6DCAF098" w14:textId="121720A2" w:rsidR="00EA2044" w:rsidRPr="00335ED3" w:rsidRDefault="00EA2044" w:rsidP="00EA2044">
      <w:pPr>
        <w:widowControl/>
        <w:spacing w:line="300" w:lineRule="atLeast"/>
        <w:jc w:val="left"/>
        <w:rPr>
          <w:rFonts w:ascii="新宋体" w:eastAsia="新宋体" w:hAnsi="新宋体" w:cs="宋体"/>
          <w:color w:val="333333"/>
          <w:kern w:val="0"/>
          <w:sz w:val="24"/>
          <w:szCs w:val="24"/>
        </w:rPr>
      </w:pPr>
      <w:r w:rsidRPr="00EA2044">
        <w:rPr>
          <w:rFonts w:ascii="新宋体" w:eastAsia="新宋体" w:hAnsi="新宋体" w:cs="宋体" w:hint="eastAsia"/>
          <w:color w:val="333333"/>
          <w:kern w:val="0"/>
          <w:sz w:val="24"/>
          <w:szCs w:val="24"/>
        </w:rPr>
        <w:t>命题学院（盖章）：</w:t>
      </w:r>
      <w:r w:rsidR="003D3966">
        <w:rPr>
          <w:rFonts w:ascii="新宋体" w:eastAsia="新宋体" w:hAnsi="新宋体" w:cs="宋体" w:hint="eastAsia"/>
          <w:color w:val="333333"/>
          <w:kern w:val="0"/>
          <w:sz w:val="24"/>
          <w:szCs w:val="24"/>
        </w:rPr>
        <w:t>菌物产业工程技术中心</w:t>
      </w:r>
      <w:r w:rsidR="00146164">
        <w:rPr>
          <w:rFonts w:ascii="新宋体" w:eastAsia="新宋体" w:hAnsi="新宋体" w:cs="宋体" w:hint="eastAsia"/>
          <w:color w:val="333333"/>
          <w:kern w:val="0"/>
          <w:sz w:val="24"/>
          <w:szCs w:val="24"/>
        </w:rPr>
        <w:t xml:space="preserve">   </w:t>
      </w:r>
      <w:r w:rsidRPr="00EA2044">
        <w:rPr>
          <w:rFonts w:ascii="新宋体" w:eastAsia="新宋体" w:hAnsi="新宋体" w:cs="宋体" w:hint="eastAsia"/>
          <w:color w:val="333333"/>
          <w:kern w:val="0"/>
          <w:sz w:val="24"/>
          <w:szCs w:val="24"/>
        </w:rPr>
        <w:t xml:space="preserve">考试科目名称： </w:t>
      </w:r>
      <w:r w:rsidR="00335ED3">
        <w:rPr>
          <w:rFonts w:ascii="新宋体" w:eastAsia="新宋体" w:hAnsi="新宋体" w:cs="宋体" w:hint="eastAsia"/>
          <w:color w:val="333333"/>
          <w:kern w:val="0"/>
          <w:sz w:val="24"/>
          <w:szCs w:val="24"/>
        </w:rPr>
        <w:t>生物化学</w:t>
      </w:r>
    </w:p>
    <w:p w14:paraId="1D7CEBBC" w14:textId="64E68B34" w:rsidR="00EA2044" w:rsidRPr="00F06992" w:rsidRDefault="00EA2044" w:rsidP="00EA2044">
      <w:pPr>
        <w:widowControl/>
        <w:spacing w:line="300" w:lineRule="atLeast"/>
        <w:jc w:val="left"/>
        <w:rPr>
          <w:rFonts w:ascii="新宋体" w:eastAsia="新宋体" w:hAnsi="新宋体" w:cs="宋体"/>
          <w:color w:val="333333"/>
          <w:kern w:val="0"/>
          <w:sz w:val="24"/>
          <w:szCs w:val="24"/>
        </w:rPr>
      </w:pPr>
    </w:p>
    <w:tbl>
      <w:tblPr>
        <w:tblW w:w="5000" w:type="pct"/>
        <w:tblBorders>
          <w:top w:val="single" w:sz="6" w:space="0" w:color="000000"/>
          <w:left w:val="single" w:sz="6" w:space="0" w:color="000000"/>
          <w:bottom w:val="single" w:sz="6" w:space="0" w:color="000000"/>
          <w:right w:val="single" w:sz="6" w:space="0" w:color="000000"/>
        </w:tblBorders>
        <w:shd w:val="clear" w:color="auto" w:fill="FFFFFF"/>
        <w:tblCellMar>
          <w:top w:w="15" w:type="dxa"/>
          <w:left w:w="15" w:type="dxa"/>
          <w:bottom w:w="15" w:type="dxa"/>
          <w:right w:w="15" w:type="dxa"/>
        </w:tblCellMar>
        <w:tblLook w:val="0000" w:firstRow="0" w:lastRow="0" w:firstColumn="0" w:lastColumn="0" w:noHBand="0" w:noVBand="0"/>
      </w:tblPr>
      <w:tblGrid>
        <w:gridCol w:w="8328"/>
      </w:tblGrid>
      <w:tr w:rsidR="00EA2044" w:rsidRPr="00EA2044" w14:paraId="15EC11FE" w14:textId="77777777" w:rsidTr="008B1A8D">
        <w:tc>
          <w:tcPr>
            <w:tcW w:w="5000" w:type="pct"/>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tcPr>
          <w:p w14:paraId="5C6C5028" w14:textId="77777777" w:rsidR="00EA2044" w:rsidRPr="00EA2044" w:rsidRDefault="00EA2044" w:rsidP="008B1A8D">
            <w:pPr>
              <w:widowControl/>
              <w:spacing w:line="300" w:lineRule="atLeast"/>
              <w:jc w:val="left"/>
              <w:rPr>
                <w:rFonts w:ascii="新宋体" w:eastAsia="新宋体" w:hAnsi="新宋体" w:cs="宋体"/>
                <w:color w:val="333333"/>
                <w:kern w:val="0"/>
                <w:sz w:val="24"/>
                <w:szCs w:val="24"/>
              </w:rPr>
            </w:pPr>
            <w:r w:rsidRPr="00EA2044">
              <w:rPr>
                <w:rFonts w:ascii="新宋体" w:eastAsia="新宋体" w:hAnsi="新宋体" w:cs="宋体" w:hint="eastAsia"/>
                <w:color w:val="333333"/>
                <w:kern w:val="0"/>
                <w:sz w:val="24"/>
                <w:szCs w:val="24"/>
              </w:rPr>
              <w:t>一、考试基本要求</w:t>
            </w:r>
          </w:p>
          <w:p w14:paraId="424BE599" w14:textId="5C047FE1" w:rsidR="00EA2044" w:rsidRPr="00EA2044" w:rsidRDefault="003D3966" w:rsidP="008B1A8D">
            <w:pPr>
              <w:widowControl/>
              <w:spacing w:line="300" w:lineRule="atLeast"/>
              <w:jc w:val="left"/>
              <w:rPr>
                <w:rFonts w:ascii="新宋体" w:eastAsia="新宋体" w:hAnsi="新宋体" w:cs="宋体"/>
                <w:color w:val="333333"/>
                <w:kern w:val="0"/>
                <w:sz w:val="24"/>
                <w:szCs w:val="24"/>
              </w:rPr>
            </w:pPr>
            <w:r w:rsidRPr="003D3966">
              <w:rPr>
                <w:rFonts w:ascii="新宋体" w:eastAsia="新宋体" w:hAnsi="新宋体" w:cs="宋体" w:hint="eastAsia"/>
                <w:color w:val="333333"/>
                <w:kern w:val="0"/>
                <w:sz w:val="24"/>
                <w:szCs w:val="24"/>
              </w:rPr>
              <w:t>要求考生全面掌握生物化学的基本概念和理论；掌握生命物质的基本变化规律；掌握这些规律的相关性及反应机制，并能用这些理论解释一般生命现象及分析和解决生产实践中出现的一般性问题。</w:t>
            </w:r>
          </w:p>
          <w:p w14:paraId="771F9363" w14:textId="77777777" w:rsidR="003D3966" w:rsidRPr="003D3966" w:rsidRDefault="00EA2044" w:rsidP="003D3966">
            <w:pPr>
              <w:widowControl/>
              <w:spacing w:line="300" w:lineRule="atLeast"/>
              <w:jc w:val="left"/>
              <w:rPr>
                <w:rFonts w:ascii="新宋体" w:eastAsia="新宋体" w:hAnsi="新宋体" w:cs="宋体"/>
                <w:color w:val="333333"/>
                <w:kern w:val="0"/>
                <w:sz w:val="24"/>
                <w:szCs w:val="24"/>
              </w:rPr>
            </w:pPr>
            <w:bookmarkStart w:id="1" w:name="OLE_LINK1"/>
            <w:bookmarkStart w:id="2" w:name="OLE_LINK2"/>
            <w:r w:rsidRPr="00EA2044">
              <w:rPr>
                <w:rFonts w:ascii="新宋体" w:eastAsia="新宋体" w:hAnsi="新宋体" w:cs="宋体" w:hint="eastAsia"/>
                <w:color w:val="333333"/>
                <w:kern w:val="0"/>
                <w:sz w:val="24"/>
                <w:szCs w:val="24"/>
              </w:rPr>
              <w:t>二、考试内容和考试要求</w:t>
            </w:r>
            <w:bookmarkEnd w:id="1"/>
            <w:bookmarkEnd w:id="2"/>
            <w:r w:rsidRPr="00EA2044">
              <w:rPr>
                <w:rFonts w:ascii="新宋体" w:eastAsia="新宋体" w:hAnsi="新宋体" w:cs="宋体" w:hint="eastAsia"/>
                <w:color w:val="333333"/>
                <w:kern w:val="0"/>
                <w:sz w:val="24"/>
                <w:szCs w:val="24"/>
              </w:rPr>
              <w:br/>
            </w:r>
            <w:r w:rsidR="003D3966" w:rsidRPr="003D3966">
              <w:rPr>
                <w:rFonts w:ascii="新宋体" w:eastAsia="新宋体" w:hAnsi="新宋体" w:cs="宋体" w:hint="eastAsia"/>
                <w:color w:val="333333"/>
                <w:kern w:val="0"/>
                <w:sz w:val="24"/>
                <w:szCs w:val="24"/>
              </w:rPr>
              <w:t>绪论</w:t>
            </w:r>
          </w:p>
          <w:p w14:paraId="1166377A" w14:textId="77777777" w:rsidR="003D3966" w:rsidRPr="003D3966" w:rsidRDefault="003D3966" w:rsidP="003D3966">
            <w:pPr>
              <w:widowControl/>
              <w:spacing w:line="300" w:lineRule="atLeast"/>
              <w:jc w:val="left"/>
              <w:rPr>
                <w:rFonts w:ascii="新宋体" w:eastAsia="新宋体" w:hAnsi="新宋体" w:cs="宋体"/>
                <w:color w:val="333333"/>
                <w:kern w:val="0"/>
                <w:sz w:val="24"/>
                <w:szCs w:val="24"/>
              </w:rPr>
            </w:pPr>
            <w:r w:rsidRPr="003D3966">
              <w:rPr>
                <w:rFonts w:ascii="新宋体" w:eastAsia="新宋体" w:hAnsi="新宋体" w:cs="宋体" w:hint="eastAsia"/>
                <w:color w:val="333333"/>
                <w:kern w:val="0"/>
                <w:sz w:val="24"/>
                <w:szCs w:val="24"/>
              </w:rPr>
              <w:t xml:space="preserve"> 生物化学的定义、研究对象和任务、生物化学的发展简史、生物化学与工农</w:t>
            </w:r>
            <w:proofErr w:type="gramStart"/>
            <w:r w:rsidRPr="003D3966">
              <w:rPr>
                <w:rFonts w:ascii="新宋体" w:eastAsia="新宋体" w:hAnsi="新宋体" w:cs="宋体" w:hint="eastAsia"/>
                <w:color w:val="333333"/>
                <w:kern w:val="0"/>
                <w:sz w:val="24"/>
                <w:szCs w:val="24"/>
              </w:rPr>
              <w:t>医</w:t>
            </w:r>
            <w:proofErr w:type="gramEnd"/>
            <w:r w:rsidRPr="003D3966">
              <w:rPr>
                <w:rFonts w:ascii="新宋体" w:eastAsia="新宋体" w:hAnsi="新宋体" w:cs="宋体" w:hint="eastAsia"/>
                <w:color w:val="333333"/>
                <w:kern w:val="0"/>
                <w:sz w:val="24"/>
                <w:szCs w:val="24"/>
              </w:rPr>
              <w:t>的关系。</w:t>
            </w:r>
          </w:p>
          <w:p w14:paraId="196AF633" w14:textId="77777777" w:rsidR="003D3966" w:rsidRPr="003D3966" w:rsidRDefault="003D3966" w:rsidP="003D3966">
            <w:pPr>
              <w:widowControl/>
              <w:spacing w:line="300" w:lineRule="atLeast"/>
              <w:jc w:val="left"/>
              <w:rPr>
                <w:rFonts w:ascii="新宋体" w:eastAsia="新宋体" w:hAnsi="新宋体" w:cs="宋体"/>
                <w:color w:val="333333"/>
                <w:kern w:val="0"/>
                <w:sz w:val="24"/>
                <w:szCs w:val="24"/>
              </w:rPr>
            </w:pPr>
            <w:r w:rsidRPr="003D3966">
              <w:rPr>
                <w:rFonts w:ascii="新宋体" w:eastAsia="新宋体" w:hAnsi="新宋体" w:cs="宋体" w:hint="eastAsia"/>
                <w:color w:val="333333"/>
                <w:kern w:val="0"/>
                <w:sz w:val="24"/>
                <w:szCs w:val="24"/>
              </w:rPr>
              <w:t xml:space="preserve"> 第一章 蛋白质</w:t>
            </w:r>
          </w:p>
          <w:p w14:paraId="3773C2D1" w14:textId="77777777" w:rsidR="003D3966" w:rsidRPr="003D3966" w:rsidRDefault="003D3966" w:rsidP="003D3966">
            <w:pPr>
              <w:widowControl/>
              <w:spacing w:line="300" w:lineRule="atLeast"/>
              <w:jc w:val="left"/>
              <w:rPr>
                <w:rFonts w:ascii="新宋体" w:eastAsia="新宋体" w:hAnsi="新宋体" w:cs="宋体"/>
                <w:color w:val="333333"/>
                <w:kern w:val="0"/>
                <w:sz w:val="24"/>
                <w:szCs w:val="24"/>
              </w:rPr>
            </w:pPr>
            <w:r w:rsidRPr="003D3966">
              <w:rPr>
                <w:rFonts w:ascii="新宋体" w:eastAsia="新宋体" w:hAnsi="新宋体" w:cs="宋体" w:hint="eastAsia"/>
                <w:color w:val="333333"/>
                <w:kern w:val="0"/>
                <w:sz w:val="24"/>
                <w:szCs w:val="24"/>
              </w:rPr>
              <w:t xml:space="preserve"> 1、蛋白质的化学组成及分类；蛋白质的分子大小与形状； 蛋白质生物功能的多样性；</w:t>
            </w:r>
          </w:p>
          <w:p w14:paraId="6F059FEB" w14:textId="77777777" w:rsidR="003D3966" w:rsidRPr="003D3966" w:rsidRDefault="003D3966" w:rsidP="003D3966">
            <w:pPr>
              <w:widowControl/>
              <w:spacing w:line="300" w:lineRule="atLeast"/>
              <w:jc w:val="left"/>
              <w:rPr>
                <w:rFonts w:ascii="新宋体" w:eastAsia="新宋体" w:hAnsi="新宋体" w:cs="宋体"/>
                <w:color w:val="333333"/>
                <w:kern w:val="0"/>
                <w:sz w:val="24"/>
                <w:szCs w:val="24"/>
              </w:rPr>
            </w:pPr>
            <w:r w:rsidRPr="003D3966">
              <w:rPr>
                <w:rFonts w:ascii="新宋体" w:eastAsia="新宋体" w:hAnsi="新宋体" w:cs="宋体" w:hint="eastAsia"/>
                <w:color w:val="333333"/>
                <w:kern w:val="0"/>
                <w:sz w:val="24"/>
                <w:szCs w:val="24"/>
              </w:rPr>
              <w:t xml:space="preserve"> 2、氨基酸的基本结构；氨基酸的分类：20种氨基酸的英文名称、缩写符号及结构式及其分类标准；氨基酸的理化性质；氨基酸的分离和分析鉴定。</w:t>
            </w:r>
          </w:p>
          <w:p w14:paraId="45D4EBF6" w14:textId="77777777" w:rsidR="003D3966" w:rsidRPr="003D3966" w:rsidRDefault="003D3966" w:rsidP="003D3966">
            <w:pPr>
              <w:widowControl/>
              <w:spacing w:line="300" w:lineRule="atLeast"/>
              <w:jc w:val="left"/>
              <w:rPr>
                <w:rFonts w:ascii="新宋体" w:eastAsia="新宋体" w:hAnsi="新宋体" w:cs="宋体"/>
                <w:color w:val="333333"/>
                <w:kern w:val="0"/>
                <w:sz w:val="24"/>
                <w:szCs w:val="24"/>
              </w:rPr>
            </w:pPr>
            <w:r w:rsidRPr="003D3966">
              <w:rPr>
                <w:rFonts w:ascii="新宋体" w:eastAsia="新宋体" w:hAnsi="新宋体" w:cs="宋体" w:hint="eastAsia"/>
                <w:color w:val="333333"/>
                <w:kern w:val="0"/>
                <w:sz w:val="24"/>
                <w:szCs w:val="24"/>
              </w:rPr>
              <w:t xml:space="preserve"> 3、肽的化学结构；肽的物理化学性质；天然存在的活性肽；多肽合成；肽链上氨基酸的排列顺序，N端、C端；氨基酸顺序测定的一般步骤；</w:t>
            </w:r>
          </w:p>
          <w:p w14:paraId="146D244C" w14:textId="77777777" w:rsidR="003D3966" w:rsidRPr="003D3966" w:rsidRDefault="003D3966" w:rsidP="003D3966">
            <w:pPr>
              <w:widowControl/>
              <w:spacing w:line="300" w:lineRule="atLeast"/>
              <w:jc w:val="left"/>
              <w:rPr>
                <w:rFonts w:ascii="新宋体" w:eastAsia="新宋体" w:hAnsi="新宋体" w:cs="宋体"/>
                <w:color w:val="333333"/>
                <w:kern w:val="0"/>
                <w:sz w:val="24"/>
                <w:szCs w:val="24"/>
              </w:rPr>
            </w:pPr>
            <w:r w:rsidRPr="003D3966">
              <w:rPr>
                <w:rFonts w:ascii="新宋体" w:eastAsia="新宋体" w:hAnsi="新宋体" w:cs="宋体" w:hint="eastAsia"/>
                <w:color w:val="333333"/>
                <w:kern w:val="0"/>
                <w:sz w:val="24"/>
                <w:szCs w:val="24"/>
              </w:rPr>
              <w:t xml:space="preserve"> 4、蛋白质空间构象的研究方法；多肽链折叠的空间限制；蛋白质的二级结构；纤维状蛋白；а-角蛋白和β-角蛋白，胶原蛋白与三股螺旋构象，弹性蛋白、肌纤维。超二级结构、结构域和三级结构，球状蛋白质构象的基本特征、蛋白质分子中的次级键、次级键在维系蛋白质空间构象中的作用；蛋白质的变性和复性。</w:t>
            </w:r>
          </w:p>
          <w:p w14:paraId="3A16289D" w14:textId="77777777" w:rsidR="003D3966" w:rsidRPr="003D3966" w:rsidRDefault="003D3966" w:rsidP="003D3966">
            <w:pPr>
              <w:widowControl/>
              <w:spacing w:line="300" w:lineRule="atLeast"/>
              <w:jc w:val="left"/>
              <w:rPr>
                <w:rFonts w:ascii="新宋体" w:eastAsia="新宋体" w:hAnsi="新宋体" w:cs="宋体"/>
                <w:color w:val="333333"/>
                <w:kern w:val="0"/>
                <w:sz w:val="24"/>
                <w:szCs w:val="24"/>
              </w:rPr>
            </w:pPr>
            <w:r w:rsidRPr="003D3966">
              <w:rPr>
                <w:rFonts w:ascii="新宋体" w:eastAsia="新宋体" w:hAnsi="新宋体" w:cs="宋体" w:hint="eastAsia"/>
                <w:color w:val="333333"/>
                <w:kern w:val="0"/>
                <w:sz w:val="24"/>
                <w:szCs w:val="24"/>
              </w:rPr>
              <w:t xml:space="preserve"> 5、</w:t>
            </w:r>
            <w:proofErr w:type="gramStart"/>
            <w:r w:rsidRPr="003D3966">
              <w:rPr>
                <w:rFonts w:ascii="新宋体" w:eastAsia="新宋体" w:hAnsi="新宋体" w:cs="宋体" w:hint="eastAsia"/>
                <w:color w:val="333333"/>
                <w:kern w:val="0"/>
                <w:sz w:val="24"/>
                <w:szCs w:val="24"/>
              </w:rPr>
              <w:t>寡</w:t>
            </w:r>
            <w:proofErr w:type="gramEnd"/>
            <w:r w:rsidRPr="003D3966">
              <w:rPr>
                <w:rFonts w:ascii="新宋体" w:eastAsia="新宋体" w:hAnsi="新宋体" w:cs="宋体" w:hint="eastAsia"/>
                <w:color w:val="333333"/>
                <w:kern w:val="0"/>
                <w:sz w:val="24"/>
                <w:szCs w:val="24"/>
              </w:rPr>
              <w:t>聚蛋白质的构象和四级结构；蛋白质一级结构决定高级结构；细胞色素c的种属差异与生物进化；蛋白质一级结构的变异与分子病；肌红蛋白与血红蛋白的结构和功能；蛋白质的分离纯化和鉴定。</w:t>
            </w:r>
          </w:p>
          <w:p w14:paraId="7F20E0EE" w14:textId="77777777" w:rsidR="003D3966" w:rsidRPr="003D3966" w:rsidRDefault="003D3966" w:rsidP="003D3966">
            <w:pPr>
              <w:widowControl/>
              <w:spacing w:line="300" w:lineRule="atLeast"/>
              <w:jc w:val="left"/>
              <w:rPr>
                <w:rFonts w:ascii="新宋体" w:eastAsia="新宋体" w:hAnsi="新宋体" w:cs="宋体"/>
                <w:color w:val="333333"/>
                <w:kern w:val="0"/>
                <w:sz w:val="24"/>
                <w:szCs w:val="24"/>
              </w:rPr>
            </w:pPr>
            <w:r w:rsidRPr="003D3966">
              <w:rPr>
                <w:rFonts w:ascii="新宋体" w:eastAsia="新宋体" w:hAnsi="新宋体" w:cs="宋体" w:hint="eastAsia"/>
                <w:color w:val="333333"/>
                <w:kern w:val="0"/>
                <w:sz w:val="24"/>
                <w:szCs w:val="24"/>
              </w:rPr>
              <w:t xml:space="preserve"> 第二章 酶学</w:t>
            </w:r>
          </w:p>
          <w:p w14:paraId="2B61F8C2" w14:textId="77777777" w:rsidR="003D3966" w:rsidRPr="003D3966" w:rsidRDefault="003D3966" w:rsidP="003D3966">
            <w:pPr>
              <w:widowControl/>
              <w:spacing w:line="300" w:lineRule="atLeast"/>
              <w:jc w:val="left"/>
              <w:rPr>
                <w:rFonts w:ascii="新宋体" w:eastAsia="新宋体" w:hAnsi="新宋体" w:cs="宋体"/>
                <w:color w:val="333333"/>
                <w:kern w:val="0"/>
                <w:sz w:val="24"/>
                <w:szCs w:val="24"/>
              </w:rPr>
            </w:pPr>
            <w:r w:rsidRPr="003D3966">
              <w:rPr>
                <w:rFonts w:ascii="新宋体" w:eastAsia="新宋体" w:hAnsi="新宋体" w:cs="宋体" w:hint="eastAsia"/>
                <w:color w:val="333333"/>
                <w:kern w:val="0"/>
                <w:sz w:val="24"/>
                <w:szCs w:val="24"/>
              </w:rPr>
              <w:t xml:space="preserve"> 酶在生命活动中的重要性；酶催化作用的特点；酶的化学本质及其分子组成；酶的命名和分类；酶的专一性；酶活力测定和酶的分离纯化；核酶和抗体酶；酶促反应动力学；酶的作用机理和酶的调节；酶的活性中心；酶促反应机理；酶活性的调节控制；同工酶、诱导酶的定义及生物学意义。</w:t>
            </w:r>
          </w:p>
          <w:p w14:paraId="6890EC56" w14:textId="77777777" w:rsidR="003D3966" w:rsidRPr="003D3966" w:rsidRDefault="003D3966" w:rsidP="003D3966">
            <w:pPr>
              <w:widowControl/>
              <w:spacing w:line="300" w:lineRule="atLeast"/>
              <w:jc w:val="left"/>
              <w:rPr>
                <w:rFonts w:ascii="新宋体" w:eastAsia="新宋体" w:hAnsi="新宋体" w:cs="宋体"/>
                <w:color w:val="333333"/>
                <w:kern w:val="0"/>
                <w:sz w:val="24"/>
                <w:szCs w:val="24"/>
              </w:rPr>
            </w:pPr>
            <w:r w:rsidRPr="003D3966">
              <w:rPr>
                <w:rFonts w:ascii="新宋体" w:eastAsia="新宋体" w:hAnsi="新宋体" w:cs="宋体" w:hint="eastAsia"/>
                <w:color w:val="333333"/>
                <w:kern w:val="0"/>
                <w:sz w:val="24"/>
                <w:szCs w:val="24"/>
              </w:rPr>
              <w:t xml:space="preserve"> 第三章 维生素和辅酶</w:t>
            </w:r>
          </w:p>
          <w:p w14:paraId="1AC7927C" w14:textId="77777777" w:rsidR="003D3966" w:rsidRPr="003D3966" w:rsidRDefault="003D3966" w:rsidP="003D3966">
            <w:pPr>
              <w:widowControl/>
              <w:spacing w:line="300" w:lineRule="atLeast"/>
              <w:jc w:val="left"/>
              <w:rPr>
                <w:rFonts w:ascii="新宋体" w:eastAsia="新宋体" w:hAnsi="新宋体" w:cs="宋体"/>
                <w:color w:val="333333"/>
                <w:kern w:val="0"/>
                <w:sz w:val="24"/>
                <w:szCs w:val="24"/>
              </w:rPr>
            </w:pPr>
            <w:r w:rsidRPr="003D3966">
              <w:rPr>
                <w:rFonts w:ascii="新宋体" w:eastAsia="新宋体" w:hAnsi="新宋体" w:cs="宋体" w:hint="eastAsia"/>
                <w:color w:val="333333"/>
                <w:kern w:val="0"/>
                <w:sz w:val="24"/>
                <w:szCs w:val="24"/>
              </w:rPr>
              <w:t xml:space="preserve"> 脂溶性维生素的结构和功能；水溶性维生素的结构和功能</w:t>
            </w:r>
          </w:p>
          <w:p w14:paraId="754B6075" w14:textId="77777777" w:rsidR="003D3966" w:rsidRPr="003D3966" w:rsidRDefault="003D3966" w:rsidP="003D3966">
            <w:pPr>
              <w:widowControl/>
              <w:spacing w:line="300" w:lineRule="atLeast"/>
              <w:jc w:val="left"/>
              <w:rPr>
                <w:rFonts w:ascii="新宋体" w:eastAsia="新宋体" w:hAnsi="新宋体" w:cs="宋体"/>
                <w:color w:val="333333"/>
                <w:kern w:val="0"/>
                <w:sz w:val="24"/>
                <w:szCs w:val="24"/>
              </w:rPr>
            </w:pPr>
            <w:r w:rsidRPr="003D3966">
              <w:rPr>
                <w:rFonts w:ascii="新宋体" w:eastAsia="新宋体" w:hAnsi="新宋体" w:cs="宋体" w:hint="eastAsia"/>
                <w:color w:val="333333"/>
                <w:kern w:val="0"/>
                <w:sz w:val="24"/>
                <w:szCs w:val="24"/>
              </w:rPr>
              <w:t xml:space="preserve"> 第四章 核酸</w:t>
            </w:r>
          </w:p>
          <w:p w14:paraId="67C0584B" w14:textId="77777777" w:rsidR="003D3966" w:rsidRPr="003D3966" w:rsidRDefault="003D3966" w:rsidP="003D3966">
            <w:pPr>
              <w:widowControl/>
              <w:spacing w:line="300" w:lineRule="atLeast"/>
              <w:jc w:val="left"/>
              <w:rPr>
                <w:rFonts w:ascii="新宋体" w:eastAsia="新宋体" w:hAnsi="新宋体" w:cs="宋体"/>
                <w:color w:val="333333"/>
                <w:kern w:val="0"/>
                <w:sz w:val="24"/>
                <w:szCs w:val="24"/>
              </w:rPr>
            </w:pPr>
            <w:r w:rsidRPr="003D3966">
              <w:rPr>
                <w:rFonts w:ascii="新宋体" w:eastAsia="新宋体" w:hAnsi="新宋体" w:cs="宋体" w:hint="eastAsia"/>
                <w:color w:val="333333"/>
                <w:kern w:val="0"/>
                <w:sz w:val="24"/>
                <w:szCs w:val="24"/>
              </w:rPr>
              <w:t xml:space="preserve"> 1、核酸的分类、分布</w:t>
            </w:r>
          </w:p>
          <w:p w14:paraId="590835BF" w14:textId="77777777" w:rsidR="003D3966" w:rsidRPr="003D3966" w:rsidRDefault="003D3966" w:rsidP="003D3966">
            <w:pPr>
              <w:widowControl/>
              <w:spacing w:line="300" w:lineRule="atLeast"/>
              <w:jc w:val="left"/>
              <w:rPr>
                <w:rFonts w:ascii="新宋体" w:eastAsia="新宋体" w:hAnsi="新宋体" w:cs="宋体"/>
                <w:color w:val="333333"/>
                <w:kern w:val="0"/>
                <w:sz w:val="24"/>
                <w:szCs w:val="24"/>
              </w:rPr>
            </w:pPr>
            <w:r w:rsidRPr="003D3966">
              <w:rPr>
                <w:rFonts w:ascii="新宋体" w:eastAsia="新宋体" w:hAnsi="新宋体" w:cs="宋体" w:hint="eastAsia"/>
                <w:color w:val="333333"/>
                <w:kern w:val="0"/>
                <w:sz w:val="24"/>
                <w:szCs w:val="24"/>
              </w:rPr>
              <w:t xml:space="preserve"> 2、核酸的生物学功能： DNA是遗传物质的基础（细菌的转化实验、病毒转导）， RNA 与蛋白质合成。</w:t>
            </w:r>
          </w:p>
          <w:p w14:paraId="2B02CDEF" w14:textId="77777777" w:rsidR="003D3966" w:rsidRPr="003D3966" w:rsidRDefault="003D3966" w:rsidP="003D3966">
            <w:pPr>
              <w:widowControl/>
              <w:spacing w:line="300" w:lineRule="atLeast"/>
              <w:jc w:val="left"/>
              <w:rPr>
                <w:rFonts w:ascii="新宋体" w:eastAsia="新宋体" w:hAnsi="新宋体" w:cs="宋体"/>
                <w:color w:val="333333"/>
                <w:kern w:val="0"/>
                <w:sz w:val="24"/>
                <w:szCs w:val="24"/>
              </w:rPr>
            </w:pPr>
            <w:r w:rsidRPr="003D3966">
              <w:rPr>
                <w:rFonts w:ascii="新宋体" w:eastAsia="新宋体" w:hAnsi="新宋体" w:cs="宋体" w:hint="eastAsia"/>
                <w:color w:val="333333"/>
                <w:kern w:val="0"/>
                <w:sz w:val="24"/>
                <w:szCs w:val="24"/>
              </w:rPr>
              <w:t xml:space="preserve"> 3、核酸的结构：核酸的基本组成单位---核苷酸；核酸的一级结构；Chargaff法则；DNA双螺旋结构模型、左手螺旋（Z-DNA），DNA的三级结构---超螺旋。RNA的高级结构。RNA的类型，RNA的碱基组成等</w:t>
            </w:r>
          </w:p>
          <w:p w14:paraId="25A312BB" w14:textId="77777777" w:rsidR="003D3966" w:rsidRPr="003D3966" w:rsidRDefault="003D3966" w:rsidP="003D3966">
            <w:pPr>
              <w:widowControl/>
              <w:spacing w:line="300" w:lineRule="atLeast"/>
              <w:jc w:val="left"/>
              <w:rPr>
                <w:rFonts w:ascii="新宋体" w:eastAsia="新宋体" w:hAnsi="新宋体" w:cs="宋体"/>
                <w:color w:val="333333"/>
                <w:kern w:val="0"/>
                <w:sz w:val="24"/>
                <w:szCs w:val="24"/>
              </w:rPr>
            </w:pPr>
            <w:r w:rsidRPr="003D3966">
              <w:rPr>
                <w:rFonts w:ascii="新宋体" w:eastAsia="新宋体" w:hAnsi="新宋体" w:cs="宋体" w:hint="eastAsia"/>
                <w:color w:val="333333"/>
                <w:kern w:val="0"/>
                <w:sz w:val="24"/>
                <w:szCs w:val="24"/>
              </w:rPr>
              <w:t xml:space="preserve"> 4、核酸的理化性质：核酸的水解；核酸的酸碱性质；核酸的紫外吸收特性；核酸的变性、复性和分子杂交；热变性和Tm值，DNA复性动力学。核酸的分离提纯与定量测定。</w:t>
            </w:r>
          </w:p>
          <w:p w14:paraId="7C125FA7" w14:textId="77777777" w:rsidR="003D3966" w:rsidRPr="003D3966" w:rsidRDefault="003D3966" w:rsidP="003D3966">
            <w:pPr>
              <w:widowControl/>
              <w:spacing w:line="300" w:lineRule="atLeast"/>
              <w:jc w:val="left"/>
              <w:rPr>
                <w:rFonts w:ascii="新宋体" w:eastAsia="新宋体" w:hAnsi="新宋体" w:cs="宋体"/>
                <w:color w:val="333333"/>
                <w:kern w:val="0"/>
                <w:sz w:val="24"/>
                <w:szCs w:val="24"/>
              </w:rPr>
            </w:pPr>
            <w:r w:rsidRPr="003D3966">
              <w:rPr>
                <w:rFonts w:ascii="新宋体" w:eastAsia="新宋体" w:hAnsi="新宋体" w:cs="宋体" w:hint="eastAsia"/>
                <w:color w:val="333333"/>
                <w:kern w:val="0"/>
                <w:sz w:val="24"/>
                <w:szCs w:val="24"/>
              </w:rPr>
              <w:t xml:space="preserve"> 5、 核酸的研究方法：核酸酶；核酸的凝胶电泳。</w:t>
            </w:r>
          </w:p>
          <w:p w14:paraId="67EC940F" w14:textId="77777777" w:rsidR="003D3966" w:rsidRPr="003D3966" w:rsidRDefault="003D3966" w:rsidP="003D3966">
            <w:pPr>
              <w:widowControl/>
              <w:spacing w:line="300" w:lineRule="atLeast"/>
              <w:jc w:val="left"/>
              <w:rPr>
                <w:rFonts w:ascii="新宋体" w:eastAsia="新宋体" w:hAnsi="新宋体" w:cs="宋体"/>
                <w:color w:val="333333"/>
                <w:kern w:val="0"/>
                <w:sz w:val="24"/>
                <w:szCs w:val="24"/>
              </w:rPr>
            </w:pPr>
            <w:r w:rsidRPr="003D3966">
              <w:rPr>
                <w:rFonts w:ascii="新宋体" w:eastAsia="新宋体" w:hAnsi="新宋体" w:cs="宋体" w:hint="eastAsia"/>
                <w:color w:val="333333"/>
                <w:kern w:val="0"/>
                <w:sz w:val="24"/>
                <w:szCs w:val="24"/>
              </w:rPr>
              <w:t xml:space="preserve"> 第五章 代谢总论：新陈代谢的基本概念；新陈代谢的普遍原理与特点；研究中间代谢的方法；人类基因组的研究与代谢研究的关系。</w:t>
            </w:r>
          </w:p>
          <w:p w14:paraId="79F8F02B" w14:textId="77777777" w:rsidR="003D3966" w:rsidRPr="003D3966" w:rsidRDefault="003D3966" w:rsidP="003D3966">
            <w:pPr>
              <w:widowControl/>
              <w:spacing w:line="300" w:lineRule="atLeast"/>
              <w:jc w:val="left"/>
              <w:rPr>
                <w:rFonts w:ascii="新宋体" w:eastAsia="新宋体" w:hAnsi="新宋体" w:cs="宋体"/>
                <w:color w:val="333333"/>
                <w:kern w:val="0"/>
                <w:sz w:val="24"/>
                <w:szCs w:val="24"/>
              </w:rPr>
            </w:pPr>
            <w:r w:rsidRPr="003D3966">
              <w:rPr>
                <w:rFonts w:ascii="新宋体" w:eastAsia="新宋体" w:hAnsi="新宋体" w:cs="宋体" w:hint="eastAsia"/>
                <w:color w:val="333333"/>
                <w:kern w:val="0"/>
                <w:sz w:val="24"/>
                <w:szCs w:val="24"/>
              </w:rPr>
              <w:lastRenderedPageBreak/>
              <w:t xml:space="preserve"> 第六章 生物能学</w:t>
            </w:r>
          </w:p>
          <w:p w14:paraId="5E2290F7" w14:textId="77777777" w:rsidR="003D3966" w:rsidRPr="003D3966" w:rsidRDefault="003D3966" w:rsidP="003D3966">
            <w:pPr>
              <w:widowControl/>
              <w:spacing w:line="300" w:lineRule="atLeast"/>
              <w:jc w:val="left"/>
              <w:rPr>
                <w:rFonts w:ascii="新宋体" w:eastAsia="新宋体" w:hAnsi="新宋体" w:cs="宋体"/>
                <w:color w:val="333333"/>
                <w:kern w:val="0"/>
                <w:sz w:val="24"/>
                <w:szCs w:val="24"/>
              </w:rPr>
            </w:pPr>
            <w:r w:rsidRPr="003D3966">
              <w:rPr>
                <w:rFonts w:ascii="新宋体" w:eastAsia="新宋体" w:hAnsi="新宋体" w:cs="宋体" w:hint="eastAsia"/>
                <w:color w:val="333333"/>
                <w:kern w:val="0"/>
                <w:sz w:val="24"/>
                <w:szCs w:val="24"/>
              </w:rPr>
              <w:t xml:space="preserve"> 有关热力学和能的一些基本概念；化学反应中自由能的变化和意义；高能磷酸化合物的定义、类型、ATP的结构特征及其自由能释放、ATP重要生物学功能及系统的动态平衡。</w:t>
            </w:r>
          </w:p>
          <w:p w14:paraId="6F202A92" w14:textId="77777777" w:rsidR="003D3966" w:rsidRPr="003D3966" w:rsidRDefault="003D3966" w:rsidP="003D3966">
            <w:pPr>
              <w:widowControl/>
              <w:spacing w:line="300" w:lineRule="atLeast"/>
              <w:jc w:val="left"/>
              <w:rPr>
                <w:rFonts w:ascii="新宋体" w:eastAsia="新宋体" w:hAnsi="新宋体" w:cs="宋体"/>
                <w:color w:val="333333"/>
                <w:kern w:val="0"/>
                <w:sz w:val="24"/>
                <w:szCs w:val="24"/>
              </w:rPr>
            </w:pPr>
            <w:r w:rsidRPr="003D3966">
              <w:rPr>
                <w:rFonts w:ascii="新宋体" w:eastAsia="新宋体" w:hAnsi="新宋体" w:cs="宋体" w:hint="eastAsia"/>
                <w:color w:val="333333"/>
                <w:kern w:val="0"/>
                <w:sz w:val="24"/>
                <w:szCs w:val="24"/>
              </w:rPr>
              <w:t xml:space="preserve"> 第七章 糖代谢</w:t>
            </w:r>
          </w:p>
          <w:p w14:paraId="400E10E2" w14:textId="77777777" w:rsidR="003D3966" w:rsidRPr="003D3966" w:rsidRDefault="003D3966" w:rsidP="003D3966">
            <w:pPr>
              <w:widowControl/>
              <w:spacing w:line="300" w:lineRule="atLeast"/>
              <w:jc w:val="left"/>
              <w:rPr>
                <w:rFonts w:ascii="新宋体" w:eastAsia="新宋体" w:hAnsi="新宋体" w:cs="宋体"/>
                <w:color w:val="333333"/>
                <w:kern w:val="0"/>
                <w:sz w:val="24"/>
                <w:szCs w:val="24"/>
              </w:rPr>
            </w:pPr>
            <w:r w:rsidRPr="003D3966">
              <w:rPr>
                <w:rFonts w:ascii="新宋体" w:eastAsia="新宋体" w:hAnsi="新宋体" w:cs="宋体" w:hint="eastAsia"/>
                <w:color w:val="333333"/>
                <w:kern w:val="0"/>
                <w:sz w:val="24"/>
                <w:szCs w:val="24"/>
              </w:rPr>
              <w:t xml:space="preserve"> 1、糖酵解：酵解与发酵，酵解途径，酵解过程中ATP的合成，丙酮酸的去路，酵解途径的调节。</w:t>
            </w:r>
          </w:p>
          <w:p w14:paraId="76AA9307" w14:textId="77777777" w:rsidR="003D3966" w:rsidRPr="003D3966" w:rsidRDefault="003D3966" w:rsidP="003D3966">
            <w:pPr>
              <w:widowControl/>
              <w:spacing w:line="300" w:lineRule="atLeast"/>
              <w:jc w:val="left"/>
              <w:rPr>
                <w:rFonts w:ascii="新宋体" w:eastAsia="新宋体" w:hAnsi="新宋体" w:cs="宋体"/>
                <w:color w:val="333333"/>
                <w:kern w:val="0"/>
                <w:sz w:val="24"/>
                <w:szCs w:val="24"/>
              </w:rPr>
            </w:pPr>
            <w:r w:rsidRPr="003D3966">
              <w:rPr>
                <w:rFonts w:ascii="新宋体" w:eastAsia="新宋体" w:hAnsi="新宋体" w:cs="宋体" w:hint="eastAsia"/>
                <w:color w:val="333333"/>
                <w:kern w:val="0"/>
                <w:sz w:val="24"/>
                <w:szCs w:val="24"/>
              </w:rPr>
              <w:t xml:space="preserve"> 2、三羧酸循环：丙酮酸脱氢酶系及其调控；三羧酸循环途径；三羧酸循环的ATP生成、三羧酸循环中的酶的立体专一性、三羧酸循环的回补反应、三羧酸循环的调节。</w:t>
            </w:r>
          </w:p>
          <w:p w14:paraId="08D76716" w14:textId="77777777" w:rsidR="003D3966" w:rsidRPr="003D3966" w:rsidRDefault="003D3966" w:rsidP="003D3966">
            <w:pPr>
              <w:widowControl/>
              <w:spacing w:line="300" w:lineRule="atLeast"/>
              <w:jc w:val="left"/>
              <w:rPr>
                <w:rFonts w:ascii="新宋体" w:eastAsia="新宋体" w:hAnsi="新宋体" w:cs="宋体"/>
                <w:color w:val="333333"/>
                <w:kern w:val="0"/>
                <w:sz w:val="24"/>
                <w:szCs w:val="24"/>
              </w:rPr>
            </w:pPr>
            <w:r w:rsidRPr="003D3966">
              <w:rPr>
                <w:rFonts w:ascii="新宋体" w:eastAsia="新宋体" w:hAnsi="新宋体" w:cs="宋体" w:hint="eastAsia"/>
                <w:color w:val="333333"/>
                <w:kern w:val="0"/>
                <w:sz w:val="24"/>
                <w:szCs w:val="24"/>
              </w:rPr>
              <w:t xml:space="preserve"> 3、其它途径：磷酸戊糖途径、磷酸戊糖途径的生理意义；糖醛酸途径；糖异生途径、糖异生途径的前体、糖异生途径的生理意义及调节。糖原合成与分解的途径、调节等。</w:t>
            </w:r>
          </w:p>
          <w:p w14:paraId="4A9A6E10" w14:textId="77777777" w:rsidR="003D3966" w:rsidRPr="003D3966" w:rsidRDefault="003D3966" w:rsidP="003D3966">
            <w:pPr>
              <w:widowControl/>
              <w:spacing w:line="300" w:lineRule="atLeast"/>
              <w:jc w:val="left"/>
              <w:rPr>
                <w:rFonts w:ascii="新宋体" w:eastAsia="新宋体" w:hAnsi="新宋体" w:cs="宋体"/>
                <w:color w:val="333333"/>
                <w:kern w:val="0"/>
                <w:sz w:val="24"/>
                <w:szCs w:val="24"/>
              </w:rPr>
            </w:pPr>
            <w:r w:rsidRPr="003D3966">
              <w:rPr>
                <w:rFonts w:ascii="新宋体" w:eastAsia="新宋体" w:hAnsi="新宋体" w:cs="宋体" w:hint="eastAsia"/>
                <w:color w:val="333333"/>
                <w:kern w:val="0"/>
                <w:sz w:val="24"/>
                <w:szCs w:val="24"/>
              </w:rPr>
              <w:t xml:space="preserve"> 第八章 氧化磷酸化</w:t>
            </w:r>
          </w:p>
          <w:p w14:paraId="217D490F" w14:textId="77777777" w:rsidR="003D3966" w:rsidRPr="003D3966" w:rsidRDefault="003D3966" w:rsidP="003D3966">
            <w:pPr>
              <w:widowControl/>
              <w:spacing w:line="300" w:lineRule="atLeast"/>
              <w:jc w:val="left"/>
              <w:rPr>
                <w:rFonts w:ascii="新宋体" w:eastAsia="新宋体" w:hAnsi="新宋体" w:cs="宋体"/>
                <w:color w:val="333333"/>
                <w:kern w:val="0"/>
                <w:sz w:val="24"/>
                <w:szCs w:val="24"/>
              </w:rPr>
            </w:pPr>
            <w:r w:rsidRPr="003D3966">
              <w:rPr>
                <w:rFonts w:ascii="新宋体" w:eastAsia="新宋体" w:hAnsi="新宋体" w:cs="宋体" w:hint="eastAsia"/>
                <w:color w:val="333333"/>
                <w:kern w:val="0"/>
                <w:sz w:val="24"/>
                <w:szCs w:val="24"/>
              </w:rPr>
              <w:t xml:space="preserve"> 1、生物氧化的基本概念；氧化还原电势概念、标准氧化还原电势在生物氧化中的意义、标准电动势和平衡常数的关系。</w:t>
            </w:r>
          </w:p>
          <w:p w14:paraId="5E6897D8" w14:textId="77777777" w:rsidR="003D3966" w:rsidRPr="003D3966" w:rsidRDefault="003D3966" w:rsidP="003D3966">
            <w:pPr>
              <w:widowControl/>
              <w:spacing w:line="300" w:lineRule="atLeast"/>
              <w:jc w:val="left"/>
              <w:rPr>
                <w:rFonts w:ascii="新宋体" w:eastAsia="新宋体" w:hAnsi="新宋体" w:cs="宋体"/>
                <w:color w:val="333333"/>
                <w:kern w:val="0"/>
                <w:sz w:val="24"/>
                <w:szCs w:val="24"/>
              </w:rPr>
            </w:pPr>
            <w:r w:rsidRPr="003D3966">
              <w:rPr>
                <w:rFonts w:ascii="新宋体" w:eastAsia="新宋体" w:hAnsi="新宋体" w:cs="宋体" w:hint="eastAsia"/>
                <w:color w:val="333333"/>
                <w:kern w:val="0"/>
                <w:sz w:val="24"/>
                <w:szCs w:val="24"/>
              </w:rPr>
              <w:t xml:space="preserve"> 2、电子传递过程和氧化呼吸链：线立体的结构、氧化磷酸化的概念、P/O比和由ADP形成ATP的部位、氧化磷酸化速率的调节、氧化磷酸化的解偶联剂和抑制剂。</w:t>
            </w:r>
          </w:p>
          <w:p w14:paraId="6D9619AD" w14:textId="77777777" w:rsidR="003D3966" w:rsidRPr="003D3966" w:rsidRDefault="003D3966" w:rsidP="003D3966">
            <w:pPr>
              <w:widowControl/>
              <w:spacing w:line="300" w:lineRule="atLeast"/>
              <w:jc w:val="left"/>
              <w:rPr>
                <w:rFonts w:ascii="新宋体" w:eastAsia="新宋体" w:hAnsi="新宋体" w:cs="宋体"/>
                <w:color w:val="333333"/>
                <w:kern w:val="0"/>
                <w:sz w:val="24"/>
                <w:szCs w:val="24"/>
              </w:rPr>
            </w:pPr>
            <w:r w:rsidRPr="003D3966">
              <w:rPr>
                <w:rFonts w:ascii="新宋体" w:eastAsia="新宋体" w:hAnsi="新宋体" w:cs="宋体" w:hint="eastAsia"/>
                <w:color w:val="333333"/>
                <w:kern w:val="0"/>
                <w:sz w:val="24"/>
                <w:szCs w:val="24"/>
              </w:rPr>
              <w:t xml:space="preserve"> 第九章 脂类代谢</w:t>
            </w:r>
          </w:p>
          <w:p w14:paraId="3263E461" w14:textId="77777777" w:rsidR="003D3966" w:rsidRPr="003D3966" w:rsidRDefault="003D3966" w:rsidP="003D3966">
            <w:pPr>
              <w:widowControl/>
              <w:spacing w:line="300" w:lineRule="atLeast"/>
              <w:jc w:val="left"/>
              <w:rPr>
                <w:rFonts w:ascii="新宋体" w:eastAsia="新宋体" w:hAnsi="新宋体" w:cs="宋体"/>
                <w:color w:val="333333"/>
                <w:kern w:val="0"/>
                <w:sz w:val="24"/>
                <w:szCs w:val="24"/>
              </w:rPr>
            </w:pPr>
            <w:r w:rsidRPr="003D3966">
              <w:rPr>
                <w:rFonts w:ascii="新宋体" w:eastAsia="新宋体" w:hAnsi="新宋体" w:cs="宋体" w:hint="eastAsia"/>
                <w:color w:val="333333"/>
                <w:kern w:val="0"/>
                <w:sz w:val="24"/>
                <w:szCs w:val="24"/>
              </w:rPr>
              <w:t xml:space="preserve"> 三酰甘油和甘油的分解代谢；饱和</w:t>
            </w:r>
            <w:proofErr w:type="gramStart"/>
            <w:r w:rsidRPr="003D3966">
              <w:rPr>
                <w:rFonts w:ascii="新宋体" w:eastAsia="新宋体" w:hAnsi="新宋体" w:cs="宋体" w:hint="eastAsia"/>
                <w:color w:val="333333"/>
                <w:kern w:val="0"/>
                <w:sz w:val="24"/>
                <w:szCs w:val="24"/>
              </w:rPr>
              <w:t>和</w:t>
            </w:r>
            <w:proofErr w:type="gramEnd"/>
            <w:r w:rsidRPr="003D3966">
              <w:rPr>
                <w:rFonts w:ascii="新宋体" w:eastAsia="新宋体" w:hAnsi="新宋体" w:cs="宋体" w:hint="eastAsia"/>
                <w:color w:val="333333"/>
                <w:kern w:val="0"/>
                <w:sz w:val="24"/>
                <w:szCs w:val="24"/>
              </w:rPr>
              <w:t>不饱和脂肪酸的氧化；磷脂的分解代谢；脂肪酸和三酰甘油的合成；胆固醇的代谢；磷脂的生物合成；脂类代谢的调节和紊乱。</w:t>
            </w:r>
          </w:p>
          <w:p w14:paraId="3D3D31AF" w14:textId="77777777" w:rsidR="003D3966" w:rsidRPr="003D3966" w:rsidRDefault="003D3966" w:rsidP="003D3966">
            <w:pPr>
              <w:widowControl/>
              <w:spacing w:line="300" w:lineRule="atLeast"/>
              <w:jc w:val="left"/>
              <w:rPr>
                <w:rFonts w:ascii="新宋体" w:eastAsia="新宋体" w:hAnsi="新宋体" w:cs="宋体"/>
                <w:color w:val="333333"/>
                <w:kern w:val="0"/>
                <w:sz w:val="24"/>
                <w:szCs w:val="24"/>
              </w:rPr>
            </w:pPr>
            <w:r w:rsidRPr="003D3966">
              <w:rPr>
                <w:rFonts w:ascii="新宋体" w:eastAsia="新宋体" w:hAnsi="新宋体" w:cs="宋体" w:hint="eastAsia"/>
                <w:color w:val="333333"/>
                <w:kern w:val="0"/>
                <w:sz w:val="24"/>
                <w:szCs w:val="24"/>
              </w:rPr>
              <w:t xml:space="preserve"> 第十章 蛋白质及氨基酸的分解代谢</w:t>
            </w:r>
          </w:p>
          <w:p w14:paraId="6FA7D53F" w14:textId="77777777" w:rsidR="003D3966" w:rsidRPr="003D3966" w:rsidRDefault="003D3966" w:rsidP="003D3966">
            <w:pPr>
              <w:widowControl/>
              <w:spacing w:line="300" w:lineRule="atLeast"/>
              <w:jc w:val="left"/>
              <w:rPr>
                <w:rFonts w:ascii="新宋体" w:eastAsia="新宋体" w:hAnsi="新宋体" w:cs="宋体"/>
                <w:color w:val="333333"/>
                <w:kern w:val="0"/>
                <w:sz w:val="24"/>
                <w:szCs w:val="24"/>
              </w:rPr>
            </w:pPr>
            <w:r w:rsidRPr="003D3966">
              <w:rPr>
                <w:rFonts w:ascii="新宋体" w:eastAsia="新宋体" w:hAnsi="新宋体" w:cs="宋体" w:hint="eastAsia"/>
                <w:color w:val="333333"/>
                <w:kern w:val="0"/>
                <w:sz w:val="24"/>
                <w:szCs w:val="24"/>
              </w:rPr>
              <w:t xml:space="preserve"> 氨基酸的脱氨基作用；氨基酸的转氨基作用、联合脱氨基作用及其重要作用。氨基酸的脱羧基作用。氨的转运、尿素循环及其生理意义与调控、尿素循环-三羧酸循环的偶联。氨基酸碳骨架的氧化途径；一些重要的氨基酸衍生物；氨基酸代谢缺乏症；脂肪族氨基酸的生物合成途径；芳香族氨基酸及组氨酸的生物合成途径；氨基酸生物合成的调节控制。</w:t>
            </w:r>
          </w:p>
          <w:p w14:paraId="14ACC774" w14:textId="77777777" w:rsidR="003D3966" w:rsidRPr="003D3966" w:rsidRDefault="003D3966" w:rsidP="003D3966">
            <w:pPr>
              <w:widowControl/>
              <w:spacing w:line="300" w:lineRule="atLeast"/>
              <w:jc w:val="left"/>
              <w:rPr>
                <w:rFonts w:ascii="新宋体" w:eastAsia="新宋体" w:hAnsi="新宋体" w:cs="宋体"/>
                <w:color w:val="333333"/>
                <w:kern w:val="0"/>
                <w:sz w:val="24"/>
                <w:szCs w:val="24"/>
              </w:rPr>
            </w:pPr>
            <w:r w:rsidRPr="003D3966">
              <w:rPr>
                <w:rFonts w:ascii="新宋体" w:eastAsia="新宋体" w:hAnsi="新宋体" w:cs="宋体" w:hint="eastAsia"/>
                <w:color w:val="333333"/>
                <w:kern w:val="0"/>
                <w:sz w:val="24"/>
                <w:szCs w:val="24"/>
              </w:rPr>
              <w:t xml:space="preserve"> 第十一章 核酸的降解和核苷酸代谢</w:t>
            </w:r>
          </w:p>
          <w:p w14:paraId="436C6077" w14:textId="77777777" w:rsidR="003D3966" w:rsidRPr="003D3966" w:rsidRDefault="003D3966" w:rsidP="003D3966">
            <w:pPr>
              <w:widowControl/>
              <w:spacing w:line="300" w:lineRule="atLeast"/>
              <w:jc w:val="left"/>
              <w:rPr>
                <w:rFonts w:ascii="新宋体" w:eastAsia="新宋体" w:hAnsi="新宋体" w:cs="宋体"/>
                <w:color w:val="333333"/>
                <w:kern w:val="0"/>
                <w:sz w:val="24"/>
                <w:szCs w:val="24"/>
              </w:rPr>
            </w:pPr>
            <w:r w:rsidRPr="003D3966">
              <w:rPr>
                <w:rFonts w:ascii="新宋体" w:eastAsia="新宋体" w:hAnsi="新宋体" w:cs="宋体" w:hint="eastAsia"/>
                <w:color w:val="333333"/>
                <w:kern w:val="0"/>
                <w:sz w:val="24"/>
                <w:szCs w:val="24"/>
              </w:rPr>
              <w:t xml:space="preserve"> 核酸的降解和核苷酸的分解代谢；核苷酸的生物合成；某些重要的辅酶核苷酸的生物合成。</w:t>
            </w:r>
          </w:p>
          <w:p w14:paraId="2FBD9F55" w14:textId="77777777" w:rsidR="003D3966" w:rsidRPr="003D3966" w:rsidRDefault="003D3966" w:rsidP="003D3966">
            <w:pPr>
              <w:widowControl/>
              <w:spacing w:line="300" w:lineRule="atLeast"/>
              <w:jc w:val="left"/>
              <w:rPr>
                <w:rFonts w:ascii="新宋体" w:eastAsia="新宋体" w:hAnsi="新宋体" w:cs="宋体"/>
                <w:color w:val="333333"/>
                <w:kern w:val="0"/>
                <w:sz w:val="24"/>
                <w:szCs w:val="24"/>
              </w:rPr>
            </w:pPr>
            <w:r w:rsidRPr="003D3966">
              <w:rPr>
                <w:rFonts w:ascii="新宋体" w:eastAsia="新宋体" w:hAnsi="新宋体" w:cs="宋体" w:hint="eastAsia"/>
                <w:color w:val="333333"/>
                <w:kern w:val="0"/>
                <w:sz w:val="24"/>
                <w:szCs w:val="24"/>
              </w:rPr>
              <w:t xml:space="preserve"> 第十二章DNA复制和修复</w:t>
            </w:r>
          </w:p>
          <w:p w14:paraId="18963B26" w14:textId="77777777" w:rsidR="003D3966" w:rsidRPr="003D3966" w:rsidRDefault="003D3966" w:rsidP="003D3966">
            <w:pPr>
              <w:widowControl/>
              <w:spacing w:line="300" w:lineRule="atLeast"/>
              <w:jc w:val="left"/>
              <w:rPr>
                <w:rFonts w:ascii="新宋体" w:eastAsia="新宋体" w:hAnsi="新宋体" w:cs="宋体"/>
                <w:color w:val="333333"/>
                <w:kern w:val="0"/>
                <w:sz w:val="24"/>
                <w:szCs w:val="24"/>
              </w:rPr>
            </w:pPr>
            <w:r w:rsidRPr="003D3966">
              <w:rPr>
                <w:rFonts w:ascii="新宋体" w:eastAsia="新宋体" w:hAnsi="新宋体" w:cs="宋体" w:hint="eastAsia"/>
                <w:color w:val="333333"/>
                <w:kern w:val="0"/>
                <w:sz w:val="24"/>
                <w:szCs w:val="24"/>
              </w:rPr>
              <w:t xml:space="preserve"> DNA复制：DNA的半保留复制、复制的起点和单位、DNA聚合反应有关的酶、DNA的半不连续复制、DNA复制的拓扑性质、DNA复制的调控；DNA的损伤和修复；在RNA指导下DNA的合成；RNA的生物合成；RNA的转录后加工。</w:t>
            </w:r>
          </w:p>
          <w:p w14:paraId="5667EE48" w14:textId="77777777" w:rsidR="003D3966" w:rsidRPr="003D3966" w:rsidRDefault="003D3966" w:rsidP="003D3966">
            <w:pPr>
              <w:widowControl/>
              <w:spacing w:line="300" w:lineRule="atLeast"/>
              <w:jc w:val="left"/>
              <w:rPr>
                <w:rFonts w:ascii="新宋体" w:eastAsia="新宋体" w:hAnsi="新宋体" w:cs="宋体"/>
                <w:color w:val="333333"/>
                <w:kern w:val="0"/>
                <w:sz w:val="24"/>
                <w:szCs w:val="24"/>
              </w:rPr>
            </w:pPr>
            <w:r w:rsidRPr="003D3966">
              <w:rPr>
                <w:rFonts w:ascii="新宋体" w:eastAsia="新宋体" w:hAnsi="新宋体" w:cs="宋体" w:hint="eastAsia"/>
                <w:color w:val="333333"/>
                <w:kern w:val="0"/>
                <w:sz w:val="24"/>
                <w:szCs w:val="24"/>
              </w:rPr>
              <w:t xml:space="preserve"> 第十三章 蛋白质的生物合成</w:t>
            </w:r>
          </w:p>
          <w:p w14:paraId="15122D91" w14:textId="6C2D12F3" w:rsidR="00EA2044" w:rsidRPr="00EA2044" w:rsidRDefault="003D3966" w:rsidP="003D3966">
            <w:pPr>
              <w:widowControl/>
              <w:spacing w:line="300" w:lineRule="atLeast"/>
              <w:jc w:val="left"/>
              <w:rPr>
                <w:rFonts w:ascii="新宋体" w:eastAsia="新宋体" w:hAnsi="新宋体" w:cs="宋体"/>
                <w:color w:val="333333"/>
                <w:kern w:val="0"/>
                <w:sz w:val="24"/>
                <w:szCs w:val="24"/>
              </w:rPr>
            </w:pPr>
            <w:r w:rsidRPr="003D3966">
              <w:rPr>
                <w:rFonts w:ascii="新宋体" w:eastAsia="新宋体" w:hAnsi="新宋体" w:cs="宋体" w:hint="eastAsia"/>
                <w:color w:val="333333"/>
                <w:kern w:val="0"/>
                <w:sz w:val="24"/>
                <w:szCs w:val="24"/>
              </w:rPr>
              <w:t xml:space="preserve"> 信使RNA；遗传密码；核糖体；蛋白质合成机理；多肽在合成后的定向输运与转译后加工。</w:t>
            </w:r>
          </w:p>
          <w:p w14:paraId="1152CBFD" w14:textId="77777777" w:rsidR="00EA2044" w:rsidRPr="00EA2044" w:rsidRDefault="00EA2044" w:rsidP="008B1A8D">
            <w:pPr>
              <w:widowControl/>
              <w:numPr>
                <w:ilvl w:val="0"/>
                <w:numId w:val="1"/>
              </w:numPr>
              <w:spacing w:line="300" w:lineRule="atLeast"/>
              <w:jc w:val="left"/>
              <w:rPr>
                <w:rFonts w:ascii="新宋体" w:eastAsia="新宋体" w:hAnsi="新宋体" w:cs="宋体"/>
                <w:color w:val="333333"/>
                <w:kern w:val="0"/>
                <w:sz w:val="24"/>
                <w:szCs w:val="24"/>
              </w:rPr>
            </w:pPr>
            <w:r w:rsidRPr="00EA2044">
              <w:rPr>
                <w:rFonts w:ascii="新宋体" w:eastAsia="新宋体" w:hAnsi="新宋体" w:cs="宋体" w:hint="eastAsia"/>
                <w:color w:val="333333"/>
                <w:kern w:val="0"/>
                <w:sz w:val="24"/>
                <w:szCs w:val="24"/>
              </w:rPr>
              <w:t>考试基本题型和分值</w:t>
            </w:r>
          </w:p>
          <w:p w14:paraId="4B6806AC" w14:textId="77777777" w:rsidR="003D3966" w:rsidRDefault="003D3966" w:rsidP="008B1A8D">
            <w:pPr>
              <w:widowControl/>
              <w:spacing w:line="300" w:lineRule="atLeast"/>
              <w:jc w:val="left"/>
              <w:rPr>
                <w:rFonts w:ascii="新宋体" w:eastAsia="新宋体" w:hAnsi="新宋体" w:cs="宋体"/>
                <w:color w:val="333333"/>
                <w:kern w:val="0"/>
                <w:sz w:val="24"/>
                <w:szCs w:val="24"/>
              </w:rPr>
            </w:pPr>
            <w:r w:rsidRPr="003D3966">
              <w:rPr>
                <w:rFonts w:ascii="新宋体" w:eastAsia="新宋体" w:hAnsi="新宋体" w:cs="宋体" w:hint="eastAsia"/>
                <w:color w:val="333333"/>
                <w:kern w:val="0"/>
                <w:sz w:val="24"/>
                <w:szCs w:val="24"/>
              </w:rPr>
              <w:t>客观题（包括名词解释、填空题、选择题和判断题等）占60%</w:t>
            </w:r>
          </w:p>
          <w:p w14:paraId="68EFEB3E" w14:textId="29A62F04" w:rsidR="00EA2044" w:rsidRPr="00EA2044" w:rsidRDefault="003D3966" w:rsidP="008B1A8D">
            <w:pPr>
              <w:widowControl/>
              <w:spacing w:line="300" w:lineRule="atLeast"/>
              <w:jc w:val="left"/>
              <w:rPr>
                <w:rFonts w:ascii="新宋体" w:eastAsia="新宋体" w:hAnsi="新宋体" w:cs="宋体"/>
                <w:color w:val="333333"/>
                <w:kern w:val="0"/>
                <w:sz w:val="24"/>
                <w:szCs w:val="24"/>
              </w:rPr>
            </w:pPr>
            <w:r w:rsidRPr="003D3966">
              <w:rPr>
                <w:rFonts w:ascii="新宋体" w:eastAsia="新宋体" w:hAnsi="新宋体" w:cs="宋体" w:hint="eastAsia"/>
                <w:color w:val="333333"/>
                <w:kern w:val="0"/>
                <w:sz w:val="24"/>
                <w:szCs w:val="24"/>
              </w:rPr>
              <w:t>主观题（包括简答题和问答题）占40%。</w:t>
            </w:r>
          </w:p>
          <w:p w14:paraId="5720871C" w14:textId="77777777" w:rsidR="00EA2044" w:rsidRPr="00EA2044" w:rsidRDefault="00EA2044" w:rsidP="008B1A8D">
            <w:pPr>
              <w:widowControl/>
              <w:spacing w:line="300" w:lineRule="atLeast"/>
              <w:jc w:val="left"/>
              <w:rPr>
                <w:rFonts w:ascii="新宋体" w:eastAsia="新宋体" w:hAnsi="新宋体" w:cs="宋体"/>
                <w:color w:val="333333"/>
                <w:kern w:val="0"/>
                <w:sz w:val="24"/>
                <w:szCs w:val="24"/>
              </w:rPr>
            </w:pPr>
          </w:p>
        </w:tc>
      </w:tr>
    </w:tbl>
    <w:p w14:paraId="74440912" w14:textId="19EB2B85" w:rsidR="0054201F" w:rsidRPr="00EA2044" w:rsidRDefault="00EA2044" w:rsidP="003D3966">
      <w:pPr>
        <w:ind w:firstLineChars="100" w:firstLine="180"/>
        <w:rPr>
          <w:sz w:val="18"/>
          <w:szCs w:val="18"/>
        </w:rPr>
      </w:pPr>
      <w:r>
        <w:rPr>
          <w:rFonts w:hint="eastAsia"/>
          <w:sz w:val="18"/>
          <w:szCs w:val="18"/>
        </w:rPr>
        <w:lastRenderedPageBreak/>
        <w:t xml:space="preserve">                                 </w:t>
      </w:r>
    </w:p>
    <w:sectPr w:rsidR="0054201F" w:rsidRPr="00EA2044">
      <w:pgSz w:w="11906" w:h="16838"/>
      <w:pgMar w:top="1134" w:right="1797" w:bottom="1134" w:left="179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E26936" w14:textId="77777777" w:rsidR="00C913A4" w:rsidRDefault="00C913A4" w:rsidP="00E95AA8">
      <w:r>
        <w:separator/>
      </w:r>
    </w:p>
  </w:endnote>
  <w:endnote w:type="continuationSeparator" w:id="0">
    <w:p w14:paraId="464FC40F" w14:textId="77777777" w:rsidR="00C913A4" w:rsidRDefault="00C913A4" w:rsidP="00E95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495552" w14:textId="77777777" w:rsidR="00C913A4" w:rsidRDefault="00C913A4" w:rsidP="00E95AA8">
      <w:r>
        <w:separator/>
      </w:r>
    </w:p>
  </w:footnote>
  <w:footnote w:type="continuationSeparator" w:id="0">
    <w:p w14:paraId="4866C45E" w14:textId="77777777" w:rsidR="00C913A4" w:rsidRDefault="00C913A4" w:rsidP="00E95A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339634"/>
    <w:multiLevelType w:val="singleLevel"/>
    <w:tmpl w:val="90339634"/>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044"/>
    <w:rsid w:val="00146164"/>
    <w:rsid w:val="00185070"/>
    <w:rsid w:val="00335ED3"/>
    <w:rsid w:val="003D3966"/>
    <w:rsid w:val="00422312"/>
    <w:rsid w:val="0054201F"/>
    <w:rsid w:val="0060548E"/>
    <w:rsid w:val="00A01527"/>
    <w:rsid w:val="00C26C5E"/>
    <w:rsid w:val="00C913A4"/>
    <w:rsid w:val="00D52A9F"/>
    <w:rsid w:val="00E95AA8"/>
    <w:rsid w:val="00EA2044"/>
    <w:rsid w:val="00F06992"/>
    <w:rsid w:val="00F661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A73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2044"/>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95AA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95AA8"/>
    <w:rPr>
      <w:rFonts w:ascii="Calibri" w:eastAsia="宋体" w:hAnsi="Calibri" w:cs="Times New Roman"/>
      <w:sz w:val="18"/>
      <w:szCs w:val="18"/>
    </w:rPr>
  </w:style>
  <w:style w:type="paragraph" w:styleId="a4">
    <w:name w:val="footer"/>
    <w:basedOn w:val="a"/>
    <w:link w:val="Char0"/>
    <w:uiPriority w:val="99"/>
    <w:unhideWhenUsed/>
    <w:rsid w:val="00E95AA8"/>
    <w:pPr>
      <w:tabs>
        <w:tab w:val="center" w:pos="4153"/>
        <w:tab w:val="right" w:pos="8306"/>
      </w:tabs>
      <w:snapToGrid w:val="0"/>
      <w:jc w:val="left"/>
    </w:pPr>
    <w:rPr>
      <w:sz w:val="18"/>
      <w:szCs w:val="18"/>
    </w:rPr>
  </w:style>
  <w:style w:type="character" w:customStyle="1" w:styleId="Char0">
    <w:name w:val="页脚 Char"/>
    <w:basedOn w:val="a0"/>
    <w:link w:val="a4"/>
    <w:uiPriority w:val="99"/>
    <w:rsid w:val="00E95AA8"/>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2044"/>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95AA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95AA8"/>
    <w:rPr>
      <w:rFonts w:ascii="Calibri" w:eastAsia="宋体" w:hAnsi="Calibri" w:cs="Times New Roman"/>
      <w:sz w:val="18"/>
      <w:szCs w:val="18"/>
    </w:rPr>
  </w:style>
  <w:style w:type="paragraph" w:styleId="a4">
    <w:name w:val="footer"/>
    <w:basedOn w:val="a"/>
    <w:link w:val="Char0"/>
    <w:uiPriority w:val="99"/>
    <w:unhideWhenUsed/>
    <w:rsid w:val="00E95AA8"/>
    <w:pPr>
      <w:tabs>
        <w:tab w:val="center" w:pos="4153"/>
        <w:tab w:val="right" w:pos="8306"/>
      </w:tabs>
      <w:snapToGrid w:val="0"/>
      <w:jc w:val="left"/>
    </w:pPr>
    <w:rPr>
      <w:sz w:val="18"/>
      <w:szCs w:val="18"/>
    </w:rPr>
  </w:style>
  <w:style w:type="character" w:customStyle="1" w:styleId="Char0">
    <w:name w:val="页脚 Char"/>
    <w:basedOn w:val="a0"/>
    <w:link w:val="a4"/>
    <w:uiPriority w:val="99"/>
    <w:rsid w:val="00E95AA8"/>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327</Words>
  <Characters>1867</Characters>
  <Application>Microsoft Office Word</Application>
  <DocSecurity>0</DocSecurity>
  <Lines>15</Lines>
  <Paragraphs>4</Paragraphs>
  <ScaleCrop>false</ScaleCrop>
  <Company>微软中国</Company>
  <LinksUpToDate>false</LinksUpToDate>
  <CharactersWithSpaces>2190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邱文芳</dc:creator>
  <cp:lastModifiedBy>邱文芳</cp:lastModifiedBy>
  <cp:revision>8</cp:revision>
  <cp:lastPrinted>2020-07-01T04:06:00Z</cp:lastPrinted>
  <dcterms:created xsi:type="dcterms:W3CDTF">2020-07-01T03:32:00Z</dcterms:created>
  <dcterms:modified xsi:type="dcterms:W3CDTF">2020-09-10T02:06:00Z</dcterms:modified>
</cp:coreProperties>
</file>