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center"/>
        <w:rPr>
          <w:rFonts w:hint="default" w:asciiTheme="minorEastAsia" w:hAnsiTheme="minorEastAsia" w:eastAsiaTheme="minorEastAsia" w:cstheme="minorEastAsia"/>
          <w:b/>
          <w:color w:val="000000"/>
          <w:sz w:val="36"/>
          <w:szCs w:val="36"/>
          <w:lang w:val="en-US" w:eastAsia="zh-CN"/>
        </w:rPr>
      </w:pPr>
      <w:r>
        <w:rPr>
          <w:rFonts w:hint="eastAsia" w:asciiTheme="minorEastAsia" w:hAnsiTheme="minorEastAsia" w:cstheme="minorEastAsia"/>
          <w:b/>
          <w:color w:val="000000"/>
          <w:kern w:val="0"/>
          <w:sz w:val="36"/>
          <w:szCs w:val="36"/>
        </w:rPr>
        <w:t>025700</w:t>
      </w:r>
      <w:r>
        <w:rPr>
          <w:rFonts w:hint="eastAsia" w:asciiTheme="minorEastAsia" w:hAnsiTheme="minorEastAsia" w:cstheme="minorEastAsia"/>
          <w:b/>
          <w:color w:val="000000"/>
          <w:kern w:val="0"/>
          <w:sz w:val="36"/>
          <w:szCs w:val="36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b/>
          <w:color w:val="000000"/>
          <w:kern w:val="0"/>
          <w:sz w:val="36"/>
          <w:szCs w:val="36"/>
        </w:rPr>
        <w:t>审计</w:t>
      </w:r>
      <w:r>
        <w:rPr>
          <w:rFonts w:hint="eastAsia" w:asciiTheme="minorEastAsia" w:hAnsiTheme="minorEastAsia" w:cstheme="minorEastAsia"/>
          <w:b/>
          <w:color w:val="000000"/>
          <w:kern w:val="0"/>
          <w:sz w:val="36"/>
          <w:szCs w:val="36"/>
          <w:lang w:eastAsia="zh-CN"/>
        </w:rPr>
        <w:t>（</w:t>
      </w:r>
      <w:r>
        <w:rPr>
          <w:rFonts w:hint="eastAsia" w:asciiTheme="minorEastAsia" w:hAnsiTheme="minorEastAsia" w:cstheme="minorEastAsia"/>
          <w:b/>
          <w:color w:val="000000"/>
          <w:kern w:val="0"/>
          <w:sz w:val="36"/>
          <w:szCs w:val="36"/>
          <w:lang w:val="en-US" w:eastAsia="zh-CN"/>
        </w:rPr>
        <w:t>非全日制）</w:t>
      </w:r>
    </w:p>
    <w:p>
      <w:pPr>
        <w:pStyle w:val="5"/>
        <w:widowControl/>
        <w:spacing w:beforeAutospacing="0" w:afterAutospacing="0" w:line="360" w:lineRule="auto"/>
        <w:rPr>
          <w:rStyle w:val="8"/>
          <w:rFonts w:asciiTheme="minorEastAsia" w:hAnsiTheme="minorEastAsia" w:cstheme="minorEastAsia"/>
          <w:color w:val="000000"/>
        </w:rPr>
      </w:pPr>
    </w:p>
    <w:p>
      <w:pPr>
        <w:pStyle w:val="5"/>
        <w:widowControl/>
        <w:spacing w:beforeAutospacing="0" w:afterAutospacing="0" w:line="360" w:lineRule="auto"/>
        <w:jc w:val="both"/>
        <w:rPr>
          <w:rFonts w:asciiTheme="minorEastAsia" w:hAnsiTheme="minorEastAsia" w:cstheme="minorEastAsia"/>
          <w:color w:val="auto"/>
        </w:rPr>
      </w:pPr>
      <w:r>
        <w:rPr>
          <w:rStyle w:val="8"/>
          <w:rFonts w:hint="eastAsia" w:asciiTheme="minorEastAsia" w:hAnsiTheme="minorEastAsia" w:cstheme="minorEastAsia"/>
          <w:color w:val="auto"/>
        </w:rPr>
        <w:t>学科点简介：</w:t>
      </w:r>
      <w:r>
        <w:rPr>
          <w:rFonts w:hint="eastAsia" w:ascii="宋体" w:hAnsi="宋体" w:eastAsia="宋体" w:cs="宋体"/>
          <w:color w:val="auto"/>
          <w:sz w:val="24"/>
          <w:lang w:val="en-US" w:eastAsia="zh-CN"/>
        </w:rPr>
        <w:t>本学科点</w:t>
      </w:r>
      <w:r>
        <w:rPr>
          <w:rFonts w:hint="eastAsia" w:ascii="宋体" w:hAnsi="宋体" w:eastAsia="宋体" w:cs="宋体"/>
          <w:color w:val="auto"/>
          <w:sz w:val="24"/>
        </w:rPr>
        <w:t>现</w:t>
      </w:r>
      <w:r>
        <w:rPr>
          <w:rFonts w:hint="default" w:ascii="Times New Roman" w:hAnsi="Times New Roman" w:eastAsia="宋体" w:cs="Times New Roman"/>
          <w:color w:val="auto"/>
          <w:sz w:val="24"/>
          <w:lang w:val="en-US" w:eastAsia="zh-CN"/>
        </w:rPr>
        <w:t>有教工</w:t>
      </w:r>
      <w:r>
        <w:rPr>
          <w:rFonts w:hint="eastAsia" w:ascii="Times New Roman" w:hAnsi="Times New Roman" w:eastAsia="宋体" w:cs="Times New Roman"/>
          <w:color w:val="auto"/>
          <w:sz w:val="24"/>
          <w:lang w:val="en-US" w:eastAsia="zh-CN"/>
        </w:rPr>
        <w:t>83</w:t>
      </w:r>
      <w:r>
        <w:rPr>
          <w:rFonts w:hint="default" w:ascii="Times New Roman" w:hAnsi="Times New Roman" w:eastAsia="宋体" w:cs="Times New Roman"/>
          <w:color w:val="auto"/>
          <w:sz w:val="24"/>
          <w:lang w:val="en-US" w:eastAsia="zh-CN"/>
        </w:rPr>
        <w:t>人，专任教师</w:t>
      </w:r>
      <w:r>
        <w:rPr>
          <w:rFonts w:hint="eastAsia" w:ascii="Times New Roman" w:hAnsi="Times New Roman" w:eastAsia="宋体" w:cs="Times New Roman"/>
          <w:color w:val="auto"/>
          <w:sz w:val="24"/>
          <w:lang w:val="en-US" w:eastAsia="zh-CN"/>
        </w:rPr>
        <w:t>68</w:t>
      </w:r>
      <w:r>
        <w:rPr>
          <w:rFonts w:hint="default" w:ascii="Times New Roman" w:hAnsi="Times New Roman" w:eastAsia="宋体" w:cs="Times New Roman"/>
          <w:color w:val="auto"/>
          <w:sz w:val="24"/>
          <w:lang w:val="en-US" w:eastAsia="zh-CN"/>
        </w:rPr>
        <w:t>人，</w:t>
      </w:r>
      <w:r>
        <w:rPr>
          <w:rFonts w:hint="default" w:ascii="Times New Roman" w:hAnsi="Times New Roman" w:eastAsia="宋体" w:cs="Times New Roman"/>
          <w:color w:val="auto"/>
          <w:sz w:val="24"/>
        </w:rPr>
        <w:t>其中教授1</w:t>
      </w:r>
      <w:r>
        <w:rPr>
          <w:rFonts w:hint="eastAsia" w:ascii="Times New Roman" w:hAnsi="Times New Roman" w:eastAsia="宋体" w:cs="Times New Roman"/>
          <w:color w:val="auto"/>
          <w:sz w:val="24"/>
          <w:lang w:val="en-US" w:eastAsia="zh-CN"/>
        </w:rPr>
        <w:t>4</w:t>
      </w:r>
      <w:r>
        <w:rPr>
          <w:rFonts w:hint="default" w:ascii="Times New Roman" w:hAnsi="Times New Roman" w:eastAsia="宋体" w:cs="Times New Roman"/>
          <w:color w:val="auto"/>
          <w:sz w:val="24"/>
        </w:rPr>
        <w:t>人、副教授28人，具有博士学位的教师</w:t>
      </w:r>
      <w:r>
        <w:rPr>
          <w:rFonts w:hint="eastAsia" w:ascii="Times New Roman" w:hAnsi="Times New Roman" w:eastAsia="宋体" w:cs="Times New Roman"/>
          <w:color w:val="auto"/>
          <w:sz w:val="24"/>
          <w:lang w:val="en-US" w:eastAsia="zh-CN"/>
        </w:rPr>
        <w:t>47</w:t>
      </w:r>
      <w:r>
        <w:rPr>
          <w:rFonts w:hint="default" w:ascii="Times New Roman" w:hAnsi="Times New Roman" w:eastAsia="宋体" w:cs="Times New Roman"/>
          <w:color w:val="auto"/>
          <w:sz w:val="24"/>
        </w:rPr>
        <w:t>人</w:t>
      </w:r>
      <w:r>
        <w:rPr>
          <w:rFonts w:hint="default" w:ascii="Times New Roman" w:hAnsi="Times New Roman" w:eastAsia="宋体" w:cs="Times New Roman"/>
          <w:color w:val="auto"/>
          <w:sz w:val="24"/>
          <w:lang w:eastAsia="zh-CN"/>
        </w:rPr>
        <w:t>；</w:t>
      </w:r>
      <w:r>
        <w:rPr>
          <w:rFonts w:hint="default" w:ascii="Times New Roman" w:hAnsi="Times New Roman" w:eastAsia="宋体" w:cs="Times New Roman"/>
          <w:color w:val="auto"/>
          <w:sz w:val="24"/>
          <w:lang w:val="en-US" w:eastAsia="zh-CN"/>
        </w:rPr>
        <w:t>博士生导师 4人，博士后合作导师</w:t>
      </w:r>
      <w:r>
        <w:rPr>
          <w:rFonts w:hint="eastAsia" w:ascii="Times New Roman" w:hAnsi="Times New Roman" w:eastAsia="宋体" w:cs="Times New Roman"/>
          <w:color w:val="auto"/>
          <w:sz w:val="24"/>
          <w:lang w:val="en-US" w:eastAsia="zh-CN"/>
        </w:rPr>
        <w:t>3</w:t>
      </w:r>
      <w:r>
        <w:rPr>
          <w:rFonts w:hint="default" w:ascii="Times New Roman" w:hAnsi="Times New Roman" w:eastAsia="宋体" w:cs="Times New Roman"/>
          <w:color w:val="auto"/>
          <w:sz w:val="24"/>
          <w:lang w:val="en-US" w:eastAsia="zh-CN"/>
        </w:rPr>
        <w:t xml:space="preserve"> 人，学术型硕士研究生导师 2</w:t>
      </w:r>
      <w:r>
        <w:rPr>
          <w:rFonts w:hint="eastAsia" w:ascii="Times New Roman" w:hAnsi="Times New Roman" w:eastAsia="宋体" w:cs="Times New Roman"/>
          <w:color w:val="auto"/>
          <w:sz w:val="24"/>
          <w:lang w:val="en-US" w:eastAsia="zh-CN"/>
        </w:rPr>
        <w:t>6</w:t>
      </w:r>
      <w:r>
        <w:rPr>
          <w:rFonts w:hint="default" w:ascii="Times New Roman" w:hAnsi="Times New Roman" w:eastAsia="宋体" w:cs="Times New Roman"/>
          <w:color w:val="auto"/>
          <w:sz w:val="24"/>
          <w:lang w:val="en-US" w:eastAsia="zh-CN"/>
        </w:rPr>
        <w:t xml:space="preserve"> 人，专业型硕士研究生导师</w:t>
      </w:r>
      <w:r>
        <w:rPr>
          <w:rFonts w:hint="eastAsia" w:ascii="Times New Roman" w:hAnsi="Times New Roman" w:eastAsia="宋体" w:cs="Times New Roman"/>
          <w:color w:val="auto"/>
          <w:sz w:val="24"/>
          <w:lang w:val="en-US" w:eastAsia="zh-CN"/>
        </w:rPr>
        <w:t>49</w:t>
      </w:r>
      <w:r>
        <w:rPr>
          <w:rFonts w:hint="default" w:ascii="Times New Roman" w:hAnsi="Times New Roman" w:eastAsia="宋体" w:cs="Times New Roman"/>
          <w:color w:val="auto"/>
          <w:sz w:val="24"/>
          <w:lang w:val="en-US" w:eastAsia="zh-CN"/>
        </w:rPr>
        <w:t xml:space="preserve"> 人；全国先进会计工作者1人，全国会计领军人才特支计划入选者1人，全国高端会计人才</w:t>
      </w:r>
      <w:r>
        <w:rPr>
          <w:rFonts w:hint="eastAsia" w:ascii="Times New Roman" w:hAnsi="Times New Roman" w:eastAsia="宋体" w:cs="Times New Roman"/>
          <w:color w:val="auto"/>
          <w:sz w:val="24"/>
          <w:lang w:val="en-US" w:eastAsia="zh-CN"/>
        </w:rPr>
        <w:t>3</w:t>
      </w:r>
      <w:r>
        <w:rPr>
          <w:rFonts w:hint="default" w:ascii="Times New Roman" w:hAnsi="Times New Roman" w:eastAsia="宋体" w:cs="Times New Roman"/>
          <w:color w:val="auto"/>
          <w:sz w:val="24"/>
          <w:lang w:val="en-US" w:eastAsia="zh-CN"/>
        </w:rPr>
        <w:t>人，广东省高端会计人才3人，广东省高校优秀青年教师培养对象4人，广东省</w:t>
      </w:r>
      <w:r>
        <w:rPr>
          <w:rFonts w:hint="eastAsia" w:ascii="Times New Roman" w:hAnsi="Times New Roman" w:eastAsia="宋体" w:cs="Times New Roman"/>
          <w:color w:val="auto"/>
          <w:sz w:val="24"/>
          <w:lang w:val="en-US" w:eastAsia="zh-CN"/>
        </w:rPr>
        <w:t>“</w:t>
      </w:r>
      <w:r>
        <w:rPr>
          <w:rFonts w:hint="default" w:ascii="Times New Roman" w:hAnsi="Times New Roman" w:eastAsia="宋体" w:cs="Times New Roman"/>
          <w:color w:val="auto"/>
          <w:sz w:val="24"/>
          <w:lang w:val="en-US" w:eastAsia="zh-CN"/>
        </w:rPr>
        <w:t>千百十工程</w:t>
      </w:r>
      <w:r>
        <w:rPr>
          <w:rFonts w:hint="eastAsia" w:ascii="Times New Roman" w:hAnsi="Times New Roman" w:eastAsia="宋体" w:cs="Times New Roman"/>
          <w:color w:val="auto"/>
          <w:sz w:val="24"/>
          <w:lang w:val="en-US" w:eastAsia="zh-CN"/>
        </w:rPr>
        <w:t>”</w:t>
      </w:r>
      <w:r>
        <w:rPr>
          <w:rFonts w:hint="default" w:ascii="Times New Roman" w:hAnsi="Times New Roman" w:eastAsia="宋体" w:cs="Times New Roman"/>
          <w:color w:val="auto"/>
          <w:sz w:val="24"/>
          <w:lang w:val="en-US" w:eastAsia="zh-CN"/>
        </w:rPr>
        <w:t>培养对象8人；学院聘任研究生校外实践导师共 1</w:t>
      </w:r>
      <w:r>
        <w:rPr>
          <w:rFonts w:hint="eastAsia" w:ascii="Times New Roman" w:hAnsi="Times New Roman" w:eastAsia="宋体" w:cs="Times New Roman"/>
          <w:color w:val="auto"/>
          <w:sz w:val="24"/>
          <w:lang w:val="en-US" w:eastAsia="zh-CN"/>
        </w:rPr>
        <w:t>43</w:t>
      </w:r>
      <w:r>
        <w:rPr>
          <w:rFonts w:hint="default" w:ascii="Times New Roman" w:hAnsi="Times New Roman" w:eastAsia="宋体" w:cs="Times New Roman"/>
          <w:color w:val="auto"/>
          <w:sz w:val="24"/>
          <w:lang w:val="en-US" w:eastAsia="zh-CN"/>
        </w:rPr>
        <w:t>人。</w:t>
      </w:r>
      <w:r>
        <w:rPr>
          <w:rFonts w:hint="eastAsia" w:ascii="Times New Roman" w:hAnsi="Times New Roman" w:eastAsia="宋体" w:cs="Times New Roman"/>
          <w:color w:val="auto"/>
          <w:sz w:val="24"/>
          <w:lang w:val="en-US" w:eastAsia="zh-CN"/>
        </w:rPr>
        <w:t>近5年</w:t>
      </w:r>
      <w:r>
        <w:rPr>
          <w:rFonts w:hint="eastAsia" w:ascii="宋体" w:hAnsi="宋体" w:cs="宋体"/>
          <w:color w:val="auto"/>
        </w:rPr>
        <w:t>，</w:t>
      </w:r>
      <w:r>
        <w:rPr>
          <w:rFonts w:hint="eastAsia" w:ascii="宋体" w:hAnsi="宋体" w:cs="宋体"/>
          <w:color w:val="auto"/>
          <w:lang w:val="en-US" w:eastAsia="zh-CN"/>
        </w:rPr>
        <w:t>本学科点</w:t>
      </w:r>
      <w:r>
        <w:rPr>
          <w:rFonts w:hint="eastAsia" w:ascii="宋体" w:hAnsi="宋体" w:cs="宋体"/>
          <w:color w:val="auto"/>
        </w:rPr>
        <w:t>承担国家级科研项目10项、省部级科研项目18项，横向课题30</w:t>
      </w:r>
      <w:r>
        <w:rPr>
          <w:rFonts w:hint="eastAsia" w:ascii="宋体" w:hAnsi="宋体" w:cs="宋体"/>
          <w:color w:val="auto"/>
          <w:lang w:val="en-US" w:eastAsia="zh-CN"/>
        </w:rPr>
        <w:t>余</w:t>
      </w:r>
      <w:r>
        <w:rPr>
          <w:rFonts w:hint="eastAsia" w:ascii="宋体" w:hAnsi="宋体" w:cs="宋体"/>
          <w:color w:val="auto"/>
        </w:rPr>
        <w:t>项，科研经费共计</w:t>
      </w:r>
      <w:r>
        <w:rPr>
          <w:rFonts w:hint="eastAsia" w:ascii="Times New Roman" w:hAnsi="Times New Roman" w:eastAsia="宋体" w:cs="Times New Roman"/>
          <w:color w:val="auto"/>
          <w:sz w:val="24"/>
          <w:lang w:val="en-US" w:eastAsia="zh-CN"/>
        </w:rPr>
        <w:t>714.56</w:t>
      </w:r>
      <w:r>
        <w:rPr>
          <w:rFonts w:hint="eastAsia" w:ascii="宋体" w:hAnsi="宋体" w:cs="宋体"/>
          <w:color w:val="auto"/>
        </w:rPr>
        <w:t>万元，</w:t>
      </w:r>
      <w:r>
        <w:rPr>
          <w:rFonts w:hint="eastAsia" w:ascii="Times New Roman" w:hAnsi="Times New Roman" w:eastAsia="宋体" w:cs="Times New Roman"/>
          <w:color w:val="auto"/>
          <w:sz w:val="24"/>
          <w:lang w:val="en-US" w:eastAsia="zh-CN"/>
        </w:rPr>
        <w:t>在国际商科顶级期刊UTD24/FT50、国家自然科学基金委A类期刊、ABS、SSCI、SCI、EI和A&amp;HCI类及以上权威期刊发表论文23篇，在其他CSSCI期刊（集刊）发表论文92篇，出版著作和教材21部，</w:t>
      </w:r>
      <w:r>
        <w:rPr>
          <w:rFonts w:hint="eastAsia" w:ascii="宋体" w:hAnsi="宋体" w:cs="宋体"/>
          <w:color w:val="auto"/>
        </w:rPr>
        <w:t>获省部级以上优秀成</w:t>
      </w:r>
      <w:r>
        <w:rPr>
          <w:rFonts w:hint="eastAsia" w:ascii="Times New Roman" w:hAnsi="Times New Roman" w:eastAsia="宋体" w:cs="Times New Roman"/>
          <w:color w:val="auto"/>
          <w:sz w:val="24"/>
          <w:lang w:val="en-US" w:eastAsia="zh-CN"/>
        </w:rPr>
        <w:t>果奖8项。2007年开始招收会计学学术型研究生，2015年开始招收会计硕士专业学位研究生，2019年开始招收审计硕士</w:t>
      </w:r>
      <w:r>
        <w:rPr>
          <w:rFonts w:hint="eastAsia" w:asciiTheme="minorEastAsia" w:hAnsiTheme="minorEastAsia" w:cstheme="minorEastAsia"/>
          <w:color w:val="auto"/>
        </w:rPr>
        <w:t>专业学位研究生。</w:t>
      </w:r>
      <w:r>
        <w:rPr>
          <w:rFonts w:hint="default" w:ascii="Times New Roman" w:hAnsi="Times New Roman" w:cs="Times New Roman"/>
          <w:color w:val="auto"/>
          <w:sz w:val="24"/>
        </w:rPr>
        <w:t>2015年至今，会计学</w:t>
      </w:r>
      <w:r>
        <w:rPr>
          <w:rFonts w:hint="eastAsia" w:ascii="Times New Roman" w:hAnsi="Times New Roman" w:cs="Times New Roman"/>
          <w:color w:val="auto"/>
          <w:sz w:val="24"/>
          <w:lang w:val="en-US" w:eastAsia="zh-CN"/>
        </w:rPr>
        <w:t>硕士</w:t>
      </w:r>
      <w:r>
        <w:rPr>
          <w:rFonts w:hint="default" w:ascii="Times New Roman" w:hAnsi="Times New Roman" w:cs="Times New Roman"/>
          <w:color w:val="auto"/>
          <w:sz w:val="24"/>
        </w:rPr>
        <w:t>、会计硕士</w:t>
      </w:r>
      <w:r>
        <w:rPr>
          <w:rFonts w:hint="eastAsia" w:ascii="Times New Roman" w:hAnsi="Times New Roman" w:cs="Times New Roman"/>
          <w:color w:val="auto"/>
          <w:sz w:val="24"/>
          <w:lang w:eastAsia="zh-CN"/>
        </w:rPr>
        <w:t>、</w:t>
      </w:r>
      <w:r>
        <w:rPr>
          <w:rFonts w:hint="eastAsia" w:ascii="Times New Roman" w:hAnsi="Times New Roman" w:cs="Times New Roman"/>
          <w:color w:val="auto"/>
          <w:sz w:val="24"/>
          <w:lang w:val="en-US" w:eastAsia="zh-CN"/>
        </w:rPr>
        <w:t>审计硕士</w:t>
      </w:r>
      <w:r>
        <w:rPr>
          <w:rFonts w:hint="default" w:ascii="Times New Roman" w:hAnsi="Times New Roman" w:cs="Times New Roman"/>
          <w:color w:val="auto"/>
          <w:sz w:val="24"/>
        </w:rPr>
        <w:t>专业已有共计</w:t>
      </w:r>
      <w:r>
        <w:rPr>
          <w:rFonts w:hint="eastAsia" w:ascii="Times New Roman" w:hAnsi="Times New Roman" w:cs="Times New Roman"/>
          <w:color w:val="auto"/>
          <w:sz w:val="24"/>
          <w:lang w:val="en-US" w:eastAsia="zh-CN"/>
        </w:rPr>
        <w:t>804</w:t>
      </w:r>
      <w:r>
        <w:rPr>
          <w:rFonts w:hint="default" w:ascii="Times New Roman" w:hAnsi="Times New Roman" w:cs="Times New Roman"/>
          <w:color w:val="auto"/>
          <w:sz w:val="24"/>
        </w:rPr>
        <w:t>位同学取得硕士学位</w:t>
      </w:r>
      <w:r>
        <w:rPr>
          <w:rFonts w:hint="eastAsia" w:asciiTheme="minorEastAsia" w:hAnsiTheme="minorEastAsia" w:cstheme="minorEastAsia"/>
          <w:color w:val="auto"/>
        </w:rPr>
        <w:t>，毕业生就业率和就业质量名列前茅。</w:t>
      </w:r>
    </w:p>
    <w:p>
      <w:pPr>
        <w:spacing w:line="360" w:lineRule="auto"/>
        <w:rPr>
          <w:rFonts w:ascii="Times New Roman" w:hAnsi="Times New Roman" w:eastAsia="宋体" w:cs="宋体"/>
          <w:color w:val="auto"/>
          <w:kern w:val="0"/>
          <w:sz w:val="24"/>
        </w:rPr>
      </w:pPr>
      <w:r>
        <w:rPr>
          <w:rStyle w:val="8"/>
          <w:rFonts w:hint="eastAsia" w:asciiTheme="minorEastAsia" w:hAnsiTheme="minorEastAsia" w:cstheme="minorEastAsia"/>
          <w:color w:val="auto"/>
          <w:sz w:val="24"/>
        </w:rPr>
        <w:t>培养目标：</w:t>
      </w:r>
      <w:r>
        <w:rPr>
          <w:rFonts w:hint="eastAsia" w:ascii="Times New Roman" w:hAnsi="Times New Roman" w:eastAsia="宋体" w:cs="Times New Roman"/>
          <w:color w:val="auto"/>
          <w:kern w:val="0"/>
          <w:sz w:val="24"/>
          <w:szCs w:val="24"/>
          <w:lang w:val="en-US" w:eastAsia="zh-CN" w:bidi="ar-SA"/>
        </w:rPr>
        <w:t>本专业对接国家和粤港澳大湾区经济社会发展，</w:t>
      </w:r>
      <w:r>
        <w:rPr>
          <w:rFonts w:hint="eastAsia" w:ascii="Times New Roman" w:hAnsi="Times New Roman" w:eastAsia="宋体" w:cs="宋体"/>
          <w:color w:val="auto"/>
          <w:kern w:val="0"/>
          <w:sz w:val="24"/>
        </w:rPr>
        <w:t>培养适应经济社会发展需要，具备优良的政治素质、职业道德和人文素养，具有宏观视野和战略思维，拥有扎实的专业功底以及良好的发现问题、分析问题与解决问题能力的高级审计专业人才。</w:t>
      </w:r>
    </w:p>
    <w:p>
      <w:pPr>
        <w:widowControl/>
        <w:autoSpaceDE w:val="0"/>
        <w:autoSpaceDN w:val="0"/>
        <w:adjustRightInd w:val="0"/>
        <w:spacing w:line="360" w:lineRule="auto"/>
        <w:rPr>
          <w:rFonts w:hint="eastAsia" w:ascii="Times New Roman" w:hAnsi="Times New Roman" w:eastAsia="宋体" w:cs="宋体"/>
          <w:color w:val="auto"/>
          <w:kern w:val="0"/>
          <w:sz w:val="24"/>
        </w:rPr>
      </w:pPr>
      <w:r>
        <w:rPr>
          <w:rStyle w:val="8"/>
          <w:rFonts w:hint="eastAsia" w:asciiTheme="minorEastAsia" w:hAnsiTheme="minorEastAsia" w:cstheme="minorEastAsia"/>
          <w:color w:val="auto"/>
          <w:sz w:val="24"/>
        </w:rPr>
        <w:t>主要课程：</w:t>
      </w:r>
      <w:r>
        <w:rPr>
          <w:rFonts w:hint="eastAsia" w:ascii="Times New Roman" w:hAnsi="Times New Roman" w:eastAsia="宋体" w:cs="宋体"/>
          <w:color w:val="auto"/>
          <w:kern w:val="0"/>
          <w:sz w:val="24"/>
        </w:rPr>
        <w:t>高级财务会计理论与实务、公司治理理论与实务、内部控制理论与实务、高级审计理论与实务、审计法律研究与案例、公共管理理论与实务、战略管理、财务报告分析、公共预算与政府会计、</w:t>
      </w:r>
      <w:r>
        <w:rPr>
          <w:rFonts w:hint="eastAsia" w:ascii="Times New Roman" w:hAnsi="Times New Roman" w:eastAsia="宋体" w:cs="Times New Roman"/>
          <w:color w:val="auto"/>
          <w:kern w:val="0"/>
          <w:sz w:val="24"/>
          <w:szCs w:val="24"/>
          <w:lang w:val="en-US" w:eastAsia="zh-CN" w:bidi="ar-SA"/>
        </w:rPr>
        <w:t>业财融合与财务共享</w:t>
      </w:r>
      <w:r>
        <w:rPr>
          <w:rFonts w:hint="eastAsia" w:ascii="Times New Roman" w:hAnsi="Times New Roman" w:eastAsia="宋体" w:cs="宋体"/>
          <w:color w:val="auto"/>
          <w:kern w:val="0"/>
          <w:sz w:val="24"/>
        </w:rPr>
        <w:t>、企业税收筹划、</w:t>
      </w:r>
      <w:r>
        <w:rPr>
          <w:rFonts w:hint="eastAsia" w:ascii="Times New Roman" w:hAnsi="Times New Roman" w:eastAsia="宋体" w:cs="Times New Roman"/>
          <w:color w:val="auto"/>
          <w:kern w:val="0"/>
          <w:sz w:val="24"/>
          <w:szCs w:val="24"/>
          <w:lang w:val="en-US" w:eastAsia="zh-CN" w:bidi="ar-SA"/>
        </w:rPr>
        <w:t>国家审计实务案例、内部审计实务案例、注册会计师审计实务案例</w:t>
      </w:r>
      <w:r>
        <w:rPr>
          <w:rFonts w:hint="eastAsia" w:ascii="Times New Roman" w:hAnsi="Times New Roman" w:eastAsia="宋体" w:cs="宋体"/>
          <w:color w:val="auto"/>
          <w:kern w:val="0"/>
          <w:sz w:val="24"/>
        </w:rPr>
        <w:t>、管理审计与管理咨询、</w:t>
      </w:r>
      <w:r>
        <w:rPr>
          <w:rFonts w:hint="eastAsia" w:ascii="Times New Roman" w:hAnsi="Times New Roman" w:eastAsia="宋体" w:cs="Times New Roman"/>
          <w:color w:val="auto"/>
          <w:kern w:val="0"/>
          <w:sz w:val="24"/>
          <w:szCs w:val="24"/>
          <w:lang w:val="en-US" w:eastAsia="zh-CN" w:bidi="ar-SA"/>
        </w:rPr>
        <w:t>大数据财务分析与决策、</w:t>
      </w:r>
      <w:r>
        <w:rPr>
          <w:rFonts w:hint="eastAsia" w:ascii="Times New Roman" w:hAnsi="Times New Roman" w:eastAsia="宋体" w:cs="宋体"/>
          <w:color w:val="auto"/>
          <w:kern w:val="0"/>
          <w:sz w:val="24"/>
        </w:rPr>
        <w:t>财政金融理论与政策、</w:t>
      </w:r>
      <w:r>
        <w:rPr>
          <w:rFonts w:hint="eastAsia" w:ascii="Times New Roman" w:hAnsi="Times New Roman" w:eastAsia="宋体" w:cs="Times New Roman"/>
          <w:color w:val="auto"/>
          <w:kern w:val="0"/>
          <w:sz w:val="24"/>
          <w:szCs w:val="24"/>
          <w:lang w:val="en-US" w:eastAsia="zh-CN" w:bidi="ar-SA"/>
        </w:rPr>
        <w:t>RPA 财务机器人应用、数智化审计</w:t>
      </w:r>
      <w:r>
        <w:rPr>
          <w:rFonts w:hint="eastAsia" w:ascii="Times New Roman" w:hAnsi="Times New Roman" w:eastAsia="宋体" w:cs="宋体"/>
          <w:color w:val="auto"/>
          <w:kern w:val="0"/>
          <w:sz w:val="24"/>
        </w:rPr>
        <w:t>、公共政策分析与评价</w:t>
      </w:r>
      <w:r>
        <w:rPr>
          <w:rFonts w:hint="eastAsia" w:ascii="Times New Roman" w:hAnsi="Times New Roman" w:eastAsia="宋体" w:cs="宋体"/>
          <w:color w:val="auto"/>
          <w:kern w:val="0"/>
          <w:sz w:val="24"/>
          <w:lang w:eastAsia="zh-CN"/>
        </w:rPr>
        <w:t>、</w:t>
      </w:r>
      <w:r>
        <w:rPr>
          <w:rFonts w:hint="eastAsia" w:ascii="Times New Roman" w:hAnsi="Times New Roman" w:eastAsia="宋体" w:cs="Times New Roman"/>
          <w:color w:val="auto"/>
          <w:kern w:val="0"/>
          <w:sz w:val="24"/>
          <w:szCs w:val="24"/>
          <w:lang w:val="en-US" w:eastAsia="zh-CN" w:bidi="ar-SA"/>
        </w:rPr>
        <w:t>Python程序设计</w:t>
      </w:r>
      <w:r>
        <w:rPr>
          <w:rFonts w:hint="eastAsia" w:ascii="Times New Roman" w:hAnsi="Times New Roman" w:eastAsia="宋体" w:cs="宋体"/>
          <w:color w:val="auto"/>
          <w:kern w:val="0"/>
          <w:sz w:val="24"/>
          <w:lang w:val="en-US" w:eastAsia="zh-CN"/>
        </w:rPr>
        <w:t>等</w:t>
      </w:r>
      <w:r>
        <w:rPr>
          <w:rFonts w:hint="eastAsia" w:ascii="Times New Roman" w:hAnsi="Times New Roman" w:eastAsia="宋体" w:cs="宋体"/>
          <w:color w:val="auto"/>
          <w:kern w:val="0"/>
          <w:sz w:val="24"/>
        </w:rPr>
        <w:t>。</w:t>
      </w:r>
    </w:p>
    <w:p>
      <w:pPr>
        <w:pStyle w:val="5"/>
        <w:widowControl/>
        <w:spacing w:beforeAutospacing="0" w:afterAutospacing="0" w:line="360" w:lineRule="auto"/>
        <w:rPr>
          <w:rFonts w:ascii="Times New Roman" w:hAnsi="Times New Roman" w:eastAsia="宋体"/>
          <w:color w:val="auto"/>
        </w:rPr>
      </w:pPr>
      <w:r>
        <w:rPr>
          <w:rStyle w:val="8"/>
          <w:rFonts w:hint="eastAsia" w:asciiTheme="minorEastAsia" w:hAnsiTheme="minorEastAsia" w:cstheme="minorEastAsia"/>
          <w:color w:val="auto"/>
        </w:rPr>
        <w:t>就业方向：</w:t>
      </w:r>
      <w:r>
        <w:rPr>
          <w:rFonts w:hint="eastAsia" w:ascii="Times New Roman" w:hAnsi="Times New Roman" w:eastAsia="宋体"/>
          <w:color w:val="auto"/>
        </w:rPr>
        <w:t>在政府部门、企业、事业单位、会计师事务所、咨询公司等单位从事</w:t>
      </w:r>
      <w:r>
        <w:rPr>
          <w:rFonts w:hint="eastAsia" w:ascii="Times New Roman" w:hAnsi="Times New Roman" w:eastAsia="宋体"/>
          <w:color w:val="auto"/>
          <w:lang w:val="en-US" w:eastAsia="zh-CN"/>
        </w:rPr>
        <w:t>国家</w:t>
      </w:r>
      <w:r>
        <w:rPr>
          <w:rFonts w:hint="eastAsia" w:ascii="Times New Roman" w:hAnsi="Times New Roman" w:eastAsia="宋体"/>
          <w:color w:val="auto"/>
        </w:rPr>
        <w:t>审计、内部审计、注册会计师审计、管理咨询等工作。</w:t>
      </w:r>
    </w:p>
    <w:p>
      <w:pPr>
        <w:pStyle w:val="5"/>
        <w:widowControl/>
        <w:spacing w:beforeAutospacing="0" w:afterAutospacing="0" w:line="360" w:lineRule="auto"/>
        <w:rPr>
          <w:rFonts w:asciiTheme="minorEastAsia" w:hAnsiTheme="minorEastAsia" w:cstheme="minorEastAsia"/>
          <w:color w:val="auto"/>
        </w:rPr>
      </w:pPr>
      <w:r>
        <w:rPr>
          <w:rStyle w:val="8"/>
          <w:rFonts w:hint="eastAsia" w:asciiTheme="minorEastAsia" w:hAnsiTheme="minorEastAsia" w:cstheme="minorEastAsia"/>
          <w:color w:val="auto"/>
        </w:rPr>
        <w:t>研究方向：</w:t>
      </w:r>
      <w:r>
        <w:rPr>
          <w:rFonts w:hint="eastAsia" w:asciiTheme="minorEastAsia" w:hAnsiTheme="minorEastAsia" w:cstheme="minorEastAsia"/>
          <w:color w:val="auto"/>
          <w:lang w:val="en-US" w:eastAsia="zh-CN"/>
        </w:rPr>
        <w:t>国家</w:t>
      </w:r>
      <w:r>
        <w:rPr>
          <w:rFonts w:hint="eastAsia" w:asciiTheme="minorEastAsia" w:hAnsiTheme="minorEastAsia" w:cstheme="minorEastAsia"/>
          <w:color w:val="auto"/>
        </w:rPr>
        <w:t>审计与公共治理、内部审计与管理咨询、注册会计师审计与信息披露、信息系统审计。</w:t>
      </w:r>
    </w:p>
    <w:p>
      <w:pPr>
        <w:widowControl/>
        <w:spacing w:line="360" w:lineRule="auto"/>
        <w:jc w:val="left"/>
        <w:rPr>
          <w:rFonts w:asciiTheme="minorEastAsia" w:hAnsiTheme="minorEastAsia" w:cstheme="minorEastAsia"/>
          <w:color w:val="auto"/>
          <w:sz w:val="24"/>
        </w:rPr>
      </w:pPr>
      <w:bookmarkStart w:id="1" w:name="_GoBack"/>
      <w:bookmarkEnd w:id="1"/>
      <w:r>
        <w:rPr>
          <w:rFonts w:hint="eastAsia" w:asciiTheme="minorEastAsia" w:hAnsiTheme="minorEastAsia" w:cstheme="minorEastAsia"/>
          <w:color w:val="auto"/>
          <w:kern w:val="0"/>
          <w:sz w:val="24"/>
        </w:rPr>
        <w:t>  </w:t>
      </w:r>
    </w:p>
    <w:p>
      <w:pPr>
        <w:pStyle w:val="5"/>
        <w:widowControl/>
        <w:spacing w:beforeAutospacing="0" w:afterAutospacing="0" w:line="360" w:lineRule="auto"/>
        <w:rPr>
          <w:rFonts w:asciiTheme="minorEastAsia" w:hAnsiTheme="minorEastAsia" w:cstheme="minorEastAsia"/>
          <w:color w:val="auto"/>
        </w:rPr>
      </w:pPr>
      <w:r>
        <w:rPr>
          <w:rStyle w:val="8"/>
          <w:rFonts w:hint="eastAsia" w:asciiTheme="minorEastAsia" w:hAnsiTheme="minorEastAsia" w:cstheme="minorEastAsia"/>
          <w:color w:val="auto"/>
        </w:rPr>
        <w:t>专业代码：</w:t>
      </w:r>
      <w:r>
        <w:rPr>
          <w:rStyle w:val="8"/>
          <w:rFonts w:hint="eastAsia" w:asciiTheme="minorEastAsia" w:hAnsiTheme="minorEastAsia" w:cstheme="minorEastAsia"/>
          <w:color w:val="auto"/>
          <w:sz w:val="21"/>
          <w:szCs w:val="22"/>
        </w:rPr>
        <w:t>025700；</w:t>
      </w:r>
      <w:r>
        <w:rPr>
          <w:rStyle w:val="8"/>
          <w:rFonts w:hint="eastAsia" w:asciiTheme="minorEastAsia" w:hAnsiTheme="minorEastAsia" w:cstheme="minorEastAsia"/>
          <w:color w:val="auto"/>
        </w:rPr>
        <w:t>          咨询电话： 020-84222959；</w:t>
      </w:r>
    </w:p>
    <w:tbl>
      <w:tblPr>
        <w:tblStyle w:val="6"/>
        <w:tblW w:w="8504" w:type="dxa"/>
        <w:tblCellSpacing w:w="0" w:type="dxa"/>
        <w:tblInd w:w="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8"/>
        <w:gridCol w:w="3271"/>
        <w:gridCol w:w="2266"/>
        <w:gridCol w:w="24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  <w:tblCellSpacing w:w="0" w:type="dxa"/>
        </w:trPr>
        <w:tc>
          <w:tcPr>
            <w:tcW w:w="478" w:type="dxa"/>
            <w:shd w:val="clear" w:color="auto" w:fill="auto"/>
            <w:vAlign w:val="center"/>
          </w:tcPr>
          <w:p>
            <w:pPr>
              <w:pStyle w:val="5"/>
              <w:widowControl/>
              <w:spacing w:beforeAutospacing="0" w:afterAutospacing="0" w:line="360" w:lineRule="auto"/>
              <w:jc w:val="center"/>
              <w:rPr>
                <w:rFonts w:asciiTheme="minorEastAsia" w:hAnsiTheme="minorEastAsia" w:cstheme="minorEastAsia"/>
                <w:color w:val="auto"/>
              </w:rPr>
            </w:pPr>
            <w:r>
              <w:rPr>
                <w:rStyle w:val="8"/>
                <w:rFonts w:hint="eastAsia" w:asciiTheme="minorEastAsia" w:hAnsiTheme="minorEastAsia" w:cstheme="minorEastAsia"/>
                <w:color w:val="auto"/>
              </w:rPr>
              <w:t>序号</w:t>
            </w:r>
          </w:p>
        </w:tc>
        <w:tc>
          <w:tcPr>
            <w:tcW w:w="3271" w:type="dxa"/>
            <w:shd w:val="clear" w:color="auto" w:fill="auto"/>
            <w:vAlign w:val="center"/>
          </w:tcPr>
          <w:p>
            <w:pPr>
              <w:pStyle w:val="5"/>
              <w:widowControl/>
              <w:spacing w:beforeAutospacing="0" w:afterAutospacing="0" w:line="360" w:lineRule="auto"/>
              <w:jc w:val="center"/>
              <w:rPr>
                <w:rFonts w:asciiTheme="minorEastAsia" w:hAnsiTheme="minorEastAsia" w:cstheme="minorEastAsia"/>
                <w:color w:val="auto"/>
              </w:rPr>
            </w:pPr>
            <w:r>
              <w:rPr>
                <w:rStyle w:val="8"/>
                <w:rFonts w:hint="eastAsia" w:asciiTheme="minorEastAsia" w:hAnsiTheme="minorEastAsia" w:cstheme="minorEastAsia"/>
                <w:color w:val="auto"/>
              </w:rPr>
              <w:t>研究方向</w:t>
            </w:r>
          </w:p>
        </w:tc>
        <w:tc>
          <w:tcPr>
            <w:tcW w:w="2266" w:type="dxa"/>
            <w:shd w:val="clear" w:color="auto" w:fill="auto"/>
            <w:vAlign w:val="center"/>
          </w:tcPr>
          <w:p>
            <w:pPr>
              <w:pStyle w:val="5"/>
              <w:widowControl/>
              <w:spacing w:beforeAutospacing="0" w:afterAutospacing="0" w:line="360" w:lineRule="auto"/>
              <w:jc w:val="center"/>
              <w:rPr>
                <w:rFonts w:asciiTheme="minorEastAsia" w:hAnsiTheme="minorEastAsia" w:cstheme="minorEastAsia"/>
                <w:color w:val="auto"/>
              </w:rPr>
            </w:pPr>
            <w:r>
              <w:rPr>
                <w:rStyle w:val="8"/>
                <w:rFonts w:hint="eastAsia" w:asciiTheme="minorEastAsia" w:hAnsiTheme="minorEastAsia" w:cstheme="minorEastAsia"/>
                <w:color w:val="auto"/>
              </w:rPr>
              <w:t>初试科目</w:t>
            </w:r>
          </w:p>
        </w:tc>
        <w:tc>
          <w:tcPr>
            <w:tcW w:w="2489" w:type="dxa"/>
            <w:shd w:val="clear" w:color="auto" w:fill="auto"/>
            <w:vAlign w:val="center"/>
          </w:tcPr>
          <w:p>
            <w:pPr>
              <w:pStyle w:val="5"/>
              <w:widowControl/>
              <w:spacing w:beforeAutospacing="0" w:afterAutospacing="0" w:line="360" w:lineRule="auto"/>
              <w:jc w:val="center"/>
              <w:rPr>
                <w:rFonts w:asciiTheme="minorEastAsia" w:hAnsiTheme="minorEastAsia" w:cstheme="minorEastAsia"/>
                <w:color w:val="auto"/>
              </w:rPr>
            </w:pPr>
            <w:r>
              <w:rPr>
                <w:rStyle w:val="8"/>
                <w:rFonts w:hint="eastAsia" w:asciiTheme="minorEastAsia" w:hAnsiTheme="minorEastAsia" w:cstheme="minorEastAsia"/>
                <w:color w:val="auto"/>
              </w:rPr>
              <w:t>复试科目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  <w:tblCellSpacing w:w="0" w:type="dxa"/>
        </w:trPr>
        <w:tc>
          <w:tcPr>
            <w:tcW w:w="478" w:type="dxa"/>
            <w:shd w:val="clear" w:color="auto" w:fill="auto"/>
            <w:vAlign w:val="center"/>
          </w:tcPr>
          <w:p>
            <w:pPr>
              <w:pStyle w:val="5"/>
              <w:widowControl/>
              <w:spacing w:beforeAutospacing="0" w:afterAutospacing="0" w:line="360" w:lineRule="auto"/>
              <w:rPr>
                <w:rFonts w:asciiTheme="minorEastAsia" w:hAnsiTheme="minorEastAsia" w:cstheme="minorEastAsia"/>
                <w:color w:val="auto"/>
              </w:rPr>
            </w:pPr>
            <w:r>
              <w:rPr>
                <w:rFonts w:hint="eastAsia" w:asciiTheme="minorEastAsia" w:hAnsiTheme="minorEastAsia" w:cstheme="minorEastAsia"/>
                <w:color w:val="auto"/>
              </w:rPr>
              <w:t>1</w:t>
            </w:r>
          </w:p>
        </w:tc>
        <w:tc>
          <w:tcPr>
            <w:tcW w:w="3271" w:type="dxa"/>
            <w:shd w:val="clear" w:color="auto" w:fill="auto"/>
            <w:vAlign w:val="center"/>
          </w:tcPr>
          <w:p>
            <w:pPr>
              <w:pStyle w:val="5"/>
              <w:widowControl/>
              <w:spacing w:beforeAutospacing="0" w:afterAutospacing="0" w:line="360" w:lineRule="auto"/>
              <w:rPr>
                <w:rFonts w:asciiTheme="minorEastAsia" w:hAnsiTheme="minorEastAsia" w:cstheme="minorEastAsia"/>
                <w:color w:val="auto"/>
              </w:rPr>
            </w:pPr>
            <w:r>
              <w:rPr>
                <w:rFonts w:hint="eastAsia" w:asciiTheme="minorEastAsia" w:hAnsiTheme="minorEastAsia" w:cstheme="minorEastAsia"/>
                <w:color w:val="auto"/>
                <w:lang w:val="en-US" w:eastAsia="zh-CN"/>
              </w:rPr>
              <w:t>国家</w:t>
            </w:r>
            <w:r>
              <w:rPr>
                <w:rFonts w:hint="eastAsia" w:asciiTheme="minorEastAsia" w:hAnsiTheme="minorEastAsia" w:cstheme="minorEastAsia"/>
                <w:color w:val="auto"/>
              </w:rPr>
              <w:t>审计与公共治理</w:t>
            </w:r>
          </w:p>
        </w:tc>
        <w:tc>
          <w:tcPr>
            <w:tcW w:w="2266" w:type="dxa"/>
            <w:vMerge w:val="restart"/>
            <w:shd w:val="clear" w:color="auto" w:fill="auto"/>
            <w:vAlign w:val="center"/>
          </w:tcPr>
          <w:p>
            <w:pPr>
              <w:pStyle w:val="5"/>
              <w:widowControl/>
              <w:spacing w:beforeAutospacing="0" w:afterAutospacing="0" w:line="360" w:lineRule="auto"/>
              <w:rPr>
                <w:rFonts w:asciiTheme="minorEastAsia" w:hAnsiTheme="minorEastAsia" w:cstheme="minorEastAsia"/>
                <w:color w:val="auto"/>
              </w:rPr>
            </w:pPr>
            <w:r>
              <w:rPr>
                <w:rFonts w:hint="eastAsia" w:asciiTheme="minorEastAsia" w:hAnsiTheme="minorEastAsia" w:cstheme="minorEastAsia"/>
                <w:color w:val="auto"/>
              </w:rPr>
              <w:t>▲管理类综合能力（200分）</w:t>
            </w:r>
          </w:p>
          <w:p>
            <w:pPr>
              <w:pStyle w:val="5"/>
              <w:widowControl/>
              <w:spacing w:beforeAutospacing="0" w:afterAutospacing="0" w:line="360" w:lineRule="auto"/>
              <w:rPr>
                <w:rFonts w:asciiTheme="minorEastAsia" w:hAnsiTheme="minorEastAsia" w:cstheme="minorEastAsia"/>
                <w:color w:val="auto"/>
              </w:rPr>
            </w:pPr>
            <w:r>
              <w:rPr>
                <w:rFonts w:hint="eastAsia" w:asciiTheme="minorEastAsia" w:hAnsiTheme="minorEastAsia" w:cstheme="minorEastAsia"/>
                <w:color w:val="auto"/>
              </w:rPr>
              <w:t>▲英语二（100分）</w:t>
            </w:r>
          </w:p>
        </w:tc>
        <w:tc>
          <w:tcPr>
            <w:tcW w:w="2489" w:type="dxa"/>
            <w:vMerge w:val="restart"/>
            <w:shd w:val="clear" w:color="auto" w:fill="auto"/>
            <w:vAlign w:val="center"/>
          </w:tcPr>
          <w:p>
            <w:pPr>
              <w:pStyle w:val="5"/>
              <w:widowControl/>
              <w:spacing w:beforeAutospacing="0" w:afterAutospacing="0" w:line="360" w:lineRule="auto"/>
              <w:rPr>
                <w:rFonts w:asciiTheme="minorEastAsia" w:hAnsiTheme="minorEastAsia" w:cstheme="minorEastAsia"/>
                <w:color w:val="auto"/>
              </w:rPr>
            </w:pPr>
            <w:bookmarkStart w:id="0" w:name="_Hlk514055487"/>
            <w:r>
              <w:rPr>
                <w:rFonts w:hint="eastAsia" w:asciiTheme="minorEastAsia" w:hAnsiTheme="minorEastAsia" w:cstheme="minorEastAsia"/>
                <w:color w:val="auto"/>
              </w:rPr>
              <w:t>F530-审计综合知识</w:t>
            </w:r>
            <w:bookmarkEnd w:id="0"/>
            <w:r>
              <w:rPr>
                <w:rFonts w:hint="eastAsia" w:asciiTheme="minorEastAsia" w:hAnsiTheme="minorEastAsia" w:cstheme="minorEastAsia"/>
                <w:color w:val="auto"/>
              </w:rPr>
              <w:t>（100分）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  <w:tblCellSpacing w:w="0" w:type="dxa"/>
        </w:trPr>
        <w:tc>
          <w:tcPr>
            <w:tcW w:w="478" w:type="dxa"/>
            <w:shd w:val="clear" w:color="auto" w:fill="auto"/>
            <w:vAlign w:val="center"/>
          </w:tcPr>
          <w:p>
            <w:pPr>
              <w:pStyle w:val="5"/>
              <w:widowControl/>
              <w:spacing w:beforeAutospacing="0" w:afterAutospacing="0" w:line="360" w:lineRule="auto"/>
              <w:rPr>
                <w:rFonts w:asciiTheme="minorEastAsia" w:hAnsiTheme="minorEastAsia" w:cstheme="minorEastAsia"/>
                <w:color w:val="auto"/>
              </w:rPr>
            </w:pPr>
            <w:r>
              <w:rPr>
                <w:rFonts w:hint="eastAsia" w:asciiTheme="minorEastAsia" w:hAnsiTheme="minorEastAsia" w:cstheme="minorEastAsia"/>
                <w:color w:val="auto"/>
              </w:rPr>
              <w:t>2</w:t>
            </w:r>
          </w:p>
        </w:tc>
        <w:tc>
          <w:tcPr>
            <w:tcW w:w="3271" w:type="dxa"/>
            <w:shd w:val="clear" w:color="auto" w:fill="auto"/>
            <w:vAlign w:val="center"/>
          </w:tcPr>
          <w:p>
            <w:pPr>
              <w:pStyle w:val="5"/>
              <w:widowControl/>
              <w:spacing w:beforeAutospacing="0" w:afterAutospacing="0" w:line="360" w:lineRule="auto"/>
              <w:rPr>
                <w:rFonts w:asciiTheme="minorEastAsia" w:hAnsiTheme="minorEastAsia" w:cstheme="minorEastAsia"/>
                <w:color w:val="auto"/>
              </w:rPr>
            </w:pPr>
            <w:r>
              <w:rPr>
                <w:rFonts w:hint="eastAsia" w:asciiTheme="minorEastAsia" w:hAnsiTheme="minorEastAsia" w:cstheme="minorEastAsia"/>
                <w:color w:val="auto"/>
              </w:rPr>
              <w:t>内部审计与管理咨询</w:t>
            </w:r>
          </w:p>
        </w:tc>
        <w:tc>
          <w:tcPr>
            <w:tcW w:w="2266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rPr>
                <w:rFonts w:asciiTheme="minorEastAsia" w:hAnsiTheme="minorEastAsia" w:cstheme="minorEastAsia"/>
                <w:color w:val="auto"/>
                <w:sz w:val="24"/>
              </w:rPr>
            </w:pPr>
          </w:p>
        </w:tc>
        <w:tc>
          <w:tcPr>
            <w:tcW w:w="2489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rPr>
                <w:rFonts w:asciiTheme="minorEastAsia" w:hAnsiTheme="minorEastAsia" w:cstheme="minor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  <w:tblCellSpacing w:w="0" w:type="dxa"/>
        </w:trPr>
        <w:tc>
          <w:tcPr>
            <w:tcW w:w="478" w:type="dxa"/>
            <w:shd w:val="clear" w:color="auto" w:fill="auto"/>
            <w:vAlign w:val="center"/>
          </w:tcPr>
          <w:p>
            <w:pPr>
              <w:pStyle w:val="5"/>
              <w:widowControl/>
              <w:spacing w:beforeAutospacing="0" w:afterAutospacing="0" w:line="360" w:lineRule="auto"/>
              <w:rPr>
                <w:rFonts w:asciiTheme="minorEastAsia" w:hAnsiTheme="minorEastAsia" w:cstheme="minorEastAsia"/>
                <w:color w:val="auto"/>
              </w:rPr>
            </w:pPr>
            <w:r>
              <w:rPr>
                <w:rFonts w:hint="eastAsia" w:asciiTheme="minorEastAsia" w:hAnsiTheme="minorEastAsia" w:cstheme="minorEastAsia"/>
                <w:color w:val="auto"/>
              </w:rPr>
              <w:t>3</w:t>
            </w:r>
          </w:p>
        </w:tc>
        <w:tc>
          <w:tcPr>
            <w:tcW w:w="3271" w:type="dxa"/>
            <w:shd w:val="clear" w:color="auto" w:fill="auto"/>
            <w:vAlign w:val="center"/>
          </w:tcPr>
          <w:p>
            <w:pPr>
              <w:pStyle w:val="5"/>
              <w:widowControl/>
              <w:spacing w:beforeAutospacing="0" w:afterAutospacing="0" w:line="360" w:lineRule="auto"/>
              <w:rPr>
                <w:rFonts w:asciiTheme="minorEastAsia" w:hAnsiTheme="minorEastAsia" w:cstheme="minorEastAsia"/>
                <w:color w:val="auto"/>
              </w:rPr>
            </w:pPr>
            <w:r>
              <w:rPr>
                <w:rFonts w:hint="eastAsia" w:asciiTheme="minorEastAsia" w:hAnsiTheme="minorEastAsia" w:cstheme="minorEastAsia"/>
                <w:color w:val="auto"/>
              </w:rPr>
              <w:t>注册会计师审计与信息披露</w:t>
            </w:r>
          </w:p>
        </w:tc>
        <w:tc>
          <w:tcPr>
            <w:tcW w:w="2266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rPr>
                <w:rFonts w:asciiTheme="minorEastAsia" w:hAnsiTheme="minorEastAsia" w:cstheme="minorEastAsia"/>
                <w:color w:val="auto"/>
                <w:sz w:val="24"/>
              </w:rPr>
            </w:pPr>
          </w:p>
        </w:tc>
        <w:tc>
          <w:tcPr>
            <w:tcW w:w="2489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rPr>
                <w:rFonts w:asciiTheme="minorEastAsia" w:hAnsiTheme="minorEastAsia" w:cstheme="minor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  <w:tblCellSpacing w:w="0" w:type="dxa"/>
        </w:trPr>
        <w:tc>
          <w:tcPr>
            <w:tcW w:w="478" w:type="dxa"/>
            <w:shd w:val="clear" w:color="auto" w:fill="auto"/>
            <w:vAlign w:val="center"/>
          </w:tcPr>
          <w:p>
            <w:pPr>
              <w:pStyle w:val="5"/>
              <w:widowControl/>
              <w:spacing w:beforeAutospacing="0" w:afterAutospacing="0" w:line="360" w:lineRule="auto"/>
              <w:rPr>
                <w:rFonts w:asciiTheme="minorEastAsia" w:hAnsiTheme="minorEastAsia" w:cstheme="minorEastAsia"/>
                <w:color w:val="auto"/>
              </w:rPr>
            </w:pPr>
            <w:r>
              <w:rPr>
                <w:rFonts w:hint="eastAsia" w:asciiTheme="minorEastAsia" w:hAnsiTheme="minorEastAsia" w:cstheme="minorEastAsia"/>
                <w:color w:val="auto"/>
              </w:rPr>
              <w:t>4</w:t>
            </w:r>
          </w:p>
        </w:tc>
        <w:tc>
          <w:tcPr>
            <w:tcW w:w="3271" w:type="dxa"/>
            <w:shd w:val="clear" w:color="auto" w:fill="auto"/>
            <w:vAlign w:val="center"/>
          </w:tcPr>
          <w:p>
            <w:pPr>
              <w:pStyle w:val="5"/>
              <w:widowControl/>
              <w:spacing w:beforeAutospacing="0" w:afterAutospacing="0" w:line="360" w:lineRule="auto"/>
              <w:rPr>
                <w:rFonts w:asciiTheme="minorEastAsia" w:hAnsiTheme="minorEastAsia" w:cstheme="minorEastAsia"/>
                <w:color w:val="auto"/>
              </w:rPr>
            </w:pPr>
            <w:r>
              <w:rPr>
                <w:rFonts w:hint="eastAsia" w:asciiTheme="minorEastAsia" w:hAnsiTheme="minorEastAsia" w:cstheme="minorEastAsia"/>
                <w:color w:val="auto"/>
              </w:rPr>
              <w:t>信息系统审计</w:t>
            </w:r>
          </w:p>
          <w:p>
            <w:pPr>
              <w:pStyle w:val="5"/>
              <w:widowControl/>
              <w:spacing w:beforeAutospacing="0" w:afterAutospacing="0" w:line="360" w:lineRule="auto"/>
              <w:rPr>
                <w:rFonts w:asciiTheme="minorEastAsia" w:hAnsiTheme="minorEastAsia" w:cstheme="minorEastAsia"/>
                <w:color w:val="auto"/>
              </w:rPr>
            </w:pPr>
            <w:r>
              <w:rPr>
                <w:rFonts w:hint="eastAsia" w:asciiTheme="minorEastAsia" w:hAnsiTheme="minorEastAsia" w:cstheme="minorEastAsia"/>
                <w:color w:val="auto"/>
              </w:rPr>
              <w:t> </w:t>
            </w:r>
          </w:p>
        </w:tc>
        <w:tc>
          <w:tcPr>
            <w:tcW w:w="2266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rPr>
                <w:rFonts w:asciiTheme="minorEastAsia" w:hAnsiTheme="minorEastAsia" w:cstheme="minorEastAsia"/>
                <w:color w:val="auto"/>
                <w:sz w:val="24"/>
              </w:rPr>
            </w:pPr>
          </w:p>
        </w:tc>
        <w:tc>
          <w:tcPr>
            <w:tcW w:w="2489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rPr>
                <w:rFonts w:asciiTheme="minorEastAsia" w:hAnsiTheme="minorEastAsia" w:cstheme="minorEastAsia"/>
                <w:color w:val="auto"/>
                <w:sz w:val="24"/>
              </w:rPr>
            </w:pPr>
          </w:p>
        </w:tc>
      </w:tr>
    </w:tbl>
    <w:p>
      <w:pPr>
        <w:pStyle w:val="5"/>
        <w:widowControl/>
        <w:spacing w:beforeAutospacing="0" w:afterAutospacing="0" w:line="360" w:lineRule="auto"/>
        <w:rPr>
          <w:rFonts w:asciiTheme="minorEastAsia" w:hAnsiTheme="minorEastAsia" w:cstheme="minorEastAsia"/>
          <w:color w:val="auto"/>
        </w:rPr>
      </w:pPr>
      <w:r>
        <w:rPr>
          <w:rStyle w:val="8"/>
          <w:rFonts w:hint="eastAsia" w:asciiTheme="minorEastAsia" w:hAnsiTheme="minorEastAsia" w:cstheme="minorEastAsia"/>
          <w:color w:val="auto"/>
        </w:rPr>
        <w:t>▲表示统考科目或联考科目，考试题型、考试大纲以教育部公布为准。其他为自命题科目。</w:t>
      </w:r>
    </w:p>
    <w:p>
      <w:pPr>
        <w:pStyle w:val="5"/>
        <w:widowControl/>
        <w:spacing w:beforeAutospacing="0" w:afterAutospacing="0" w:line="360" w:lineRule="auto"/>
        <w:rPr>
          <w:rFonts w:asciiTheme="minorEastAsia" w:hAnsiTheme="minorEastAsia" w:cstheme="minorEastAsia"/>
          <w:color w:val="auto"/>
        </w:rPr>
      </w:pPr>
      <w:r>
        <w:rPr>
          <w:rStyle w:val="8"/>
          <w:rFonts w:hint="eastAsia" w:asciiTheme="minorEastAsia" w:hAnsiTheme="minorEastAsia" w:cstheme="minorEastAsia"/>
          <w:color w:val="auto"/>
        </w:rPr>
        <w:t>考试题型及相应分值：</w:t>
      </w:r>
    </w:p>
    <w:p>
      <w:pPr>
        <w:pStyle w:val="5"/>
        <w:widowControl/>
        <w:spacing w:beforeAutospacing="0" w:afterAutospacing="0" w:line="360" w:lineRule="auto"/>
        <w:rPr>
          <w:rStyle w:val="8"/>
          <w:rFonts w:asciiTheme="minorEastAsia" w:hAnsiTheme="minorEastAsia" w:cstheme="minorEastAsia"/>
          <w:color w:val="auto"/>
        </w:rPr>
      </w:pPr>
      <w:r>
        <w:rPr>
          <w:rStyle w:val="8"/>
          <w:rFonts w:hint="eastAsia" w:asciiTheme="minorEastAsia" w:hAnsiTheme="minorEastAsia" w:cstheme="minorEastAsia"/>
          <w:color w:val="auto"/>
        </w:rPr>
        <w:t>1.《审计综合知识》</w:t>
      </w:r>
    </w:p>
    <w:p>
      <w:pPr>
        <w:pStyle w:val="5"/>
        <w:widowControl/>
        <w:spacing w:beforeAutospacing="0" w:afterAutospacing="0" w:line="360" w:lineRule="auto"/>
        <w:rPr>
          <w:rStyle w:val="8"/>
          <w:rFonts w:asciiTheme="minorEastAsia" w:hAnsiTheme="minorEastAsia" w:cstheme="minorEastAsia"/>
          <w:color w:val="auto"/>
        </w:rPr>
      </w:pPr>
      <w:r>
        <w:rPr>
          <w:rFonts w:hint="eastAsia" w:asciiTheme="minorEastAsia" w:hAnsiTheme="minorEastAsia" w:cstheme="minorEastAsia"/>
          <w:color w:val="auto"/>
        </w:rPr>
        <w:t>《审计综合知识》100分（含财务会计和审计）。其中：财务会计占（占40%），审计（占60%）。</w:t>
      </w:r>
    </w:p>
    <w:p>
      <w:pPr>
        <w:pStyle w:val="5"/>
        <w:widowControl/>
        <w:spacing w:beforeAutospacing="0" w:afterAutospacing="0" w:line="360" w:lineRule="auto"/>
        <w:rPr>
          <w:rFonts w:asciiTheme="minorEastAsia" w:hAnsiTheme="minorEastAsia" w:cstheme="minorEastAsia"/>
          <w:color w:val="auto"/>
        </w:rPr>
      </w:pPr>
      <w:r>
        <w:rPr>
          <w:rFonts w:hint="eastAsia" w:asciiTheme="minorEastAsia" w:hAnsiTheme="minorEastAsia" w:cstheme="minorEastAsia"/>
          <w:color w:val="auto"/>
        </w:rPr>
        <w:t>（1）名词解释（5题，每题3分，共15分）</w:t>
      </w:r>
    </w:p>
    <w:p>
      <w:pPr>
        <w:pStyle w:val="5"/>
        <w:widowControl/>
        <w:spacing w:beforeAutospacing="0" w:afterAutospacing="0" w:line="360" w:lineRule="auto"/>
        <w:rPr>
          <w:rFonts w:asciiTheme="minorEastAsia" w:hAnsiTheme="minorEastAsia" w:cstheme="minorEastAsia"/>
          <w:color w:val="auto"/>
        </w:rPr>
      </w:pPr>
      <w:r>
        <w:rPr>
          <w:rFonts w:hint="eastAsia" w:asciiTheme="minorEastAsia" w:hAnsiTheme="minorEastAsia" w:cstheme="minorEastAsia"/>
          <w:color w:val="auto"/>
        </w:rPr>
        <w:t>（2）简答题（3题，每题5分，共15分）</w:t>
      </w:r>
    </w:p>
    <w:p>
      <w:pPr>
        <w:pStyle w:val="5"/>
        <w:widowControl/>
        <w:spacing w:beforeAutospacing="0" w:afterAutospacing="0" w:line="360" w:lineRule="auto"/>
        <w:rPr>
          <w:rFonts w:asciiTheme="minorEastAsia" w:hAnsiTheme="minorEastAsia" w:cstheme="minorEastAsia"/>
          <w:color w:val="auto"/>
        </w:rPr>
      </w:pPr>
      <w:r>
        <w:rPr>
          <w:rFonts w:hint="eastAsia" w:asciiTheme="minorEastAsia" w:hAnsiTheme="minorEastAsia" w:cstheme="minorEastAsia"/>
          <w:color w:val="auto"/>
        </w:rPr>
        <w:t>（3）实务题（4题，每题10分，共40分）</w:t>
      </w:r>
    </w:p>
    <w:p>
      <w:pPr>
        <w:pStyle w:val="5"/>
        <w:widowControl/>
        <w:spacing w:beforeAutospacing="0" w:afterAutospacing="0" w:line="360" w:lineRule="auto"/>
        <w:rPr>
          <w:rFonts w:hint="eastAsia" w:asciiTheme="minorEastAsia" w:hAnsiTheme="minorEastAsia" w:cstheme="minorEastAsia"/>
          <w:color w:val="auto"/>
        </w:rPr>
      </w:pPr>
      <w:r>
        <w:rPr>
          <w:rFonts w:hint="eastAsia" w:asciiTheme="minorEastAsia" w:hAnsiTheme="minorEastAsia" w:cstheme="minorEastAsia"/>
          <w:color w:val="auto"/>
        </w:rPr>
        <w:t>（4）论述题（2题，每题15分，共30分）</w:t>
      </w:r>
    </w:p>
    <w:p>
      <w:pPr>
        <w:adjustRightInd w:val="0"/>
        <w:snapToGrid w:val="0"/>
        <w:rPr>
          <w:rFonts w:hint="default" w:ascii="宋体" w:hAnsi="宋体" w:eastAsia="宋体" w:cs="宋体"/>
          <w:color w:val="auto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32"/>
          <w:lang w:val="en-US" w:eastAsia="zh-CN"/>
        </w:rPr>
        <w:t>参考书目:</w:t>
      </w:r>
    </w:p>
    <w:p>
      <w:pPr>
        <w:adjustRightInd w:val="0"/>
        <w:snapToGrid w:val="0"/>
        <w:rPr>
          <w:rFonts w:hint="default" w:ascii="Times New Roman" w:hAnsi="Times New Roman" w:eastAsia="宋体" w:cs="Times New Roman"/>
          <w:color w:val="auto"/>
          <w:sz w:val="24"/>
          <w:szCs w:val="32"/>
          <w:lang w:val="en-US" w:eastAsia="zh-CN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32"/>
          <w:lang w:val="en-US" w:eastAsia="zh-CN"/>
        </w:rPr>
        <w:t>刘永泽、陈立军主编：《中级财务会计》第</w:t>
      </w:r>
      <w:r>
        <w:rPr>
          <w:rFonts w:hint="eastAsia" w:ascii="Times New Roman" w:hAnsi="Times New Roman" w:eastAsia="宋体" w:cs="Times New Roman"/>
          <w:color w:val="auto"/>
          <w:sz w:val="24"/>
          <w:szCs w:val="32"/>
          <w:lang w:val="en-US" w:eastAsia="zh-CN"/>
        </w:rPr>
        <w:t>7</w:t>
      </w:r>
      <w:r>
        <w:rPr>
          <w:rFonts w:hint="default" w:ascii="Times New Roman" w:hAnsi="Times New Roman" w:eastAsia="宋体" w:cs="Times New Roman"/>
          <w:color w:val="auto"/>
          <w:sz w:val="24"/>
          <w:szCs w:val="32"/>
          <w:lang w:val="en-US" w:eastAsia="zh-CN"/>
        </w:rPr>
        <w:t>版，东北财经大学出版社，20</w:t>
      </w:r>
      <w:r>
        <w:rPr>
          <w:rFonts w:hint="eastAsia" w:ascii="Times New Roman" w:hAnsi="Times New Roman" w:eastAsia="宋体" w:cs="Times New Roman"/>
          <w:color w:val="auto"/>
          <w:sz w:val="24"/>
          <w:szCs w:val="32"/>
          <w:lang w:val="en-US" w:eastAsia="zh-CN"/>
        </w:rPr>
        <w:t>21</w:t>
      </w:r>
      <w:r>
        <w:rPr>
          <w:rFonts w:hint="default" w:ascii="Times New Roman" w:hAnsi="Times New Roman" w:eastAsia="宋体" w:cs="Times New Roman"/>
          <w:color w:val="auto"/>
          <w:sz w:val="24"/>
          <w:szCs w:val="32"/>
          <w:lang w:val="en-US" w:eastAsia="zh-CN"/>
        </w:rPr>
        <w:t>年。</w:t>
      </w:r>
    </w:p>
    <w:p>
      <w:pPr>
        <w:adjustRightInd w:val="0"/>
        <w:snapToGrid w:val="0"/>
        <w:rPr>
          <w:rFonts w:hint="default" w:ascii="Times New Roman" w:hAnsi="Times New Roman" w:eastAsia="宋体" w:cs="Times New Roman"/>
          <w:color w:val="auto"/>
          <w:sz w:val="24"/>
          <w:szCs w:val="32"/>
          <w:lang w:val="en-US" w:eastAsia="zh-CN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32"/>
          <w:lang w:val="en-US" w:eastAsia="zh-CN"/>
        </w:rPr>
        <w:t>刘明辉 史德刚主编：《审计》第7版，东北财经大学出版社，2019年</w:t>
      </w:r>
      <w:r>
        <w:rPr>
          <w:rFonts w:hint="eastAsia" w:ascii="Times New Roman" w:hAnsi="Times New Roman" w:eastAsia="宋体" w:cs="Times New Roman"/>
          <w:color w:val="auto"/>
          <w:sz w:val="24"/>
          <w:szCs w:val="32"/>
          <w:lang w:val="en-US" w:eastAsia="zh-CN"/>
        </w:rPr>
        <w:t>。</w:t>
      </w:r>
    </w:p>
    <w:p>
      <w:pPr>
        <w:adjustRightInd w:val="0"/>
        <w:snapToGrid w:val="0"/>
        <w:rPr>
          <w:rFonts w:hint="eastAsia" w:ascii="宋体" w:hAnsi="宋体" w:eastAsia="宋体" w:cs="宋体"/>
          <w:color w:val="auto"/>
          <w:sz w:val="24"/>
          <w:szCs w:val="32"/>
          <w:lang w:val="en-US" w:eastAsia="zh-CN"/>
        </w:rPr>
      </w:pPr>
    </w:p>
    <w:p>
      <w:pPr>
        <w:pStyle w:val="5"/>
        <w:widowControl/>
        <w:spacing w:beforeAutospacing="0" w:afterAutospacing="0" w:line="360" w:lineRule="auto"/>
        <w:rPr>
          <w:rFonts w:hint="default" w:ascii="Times New Roman" w:hAnsi="Times New Roman" w:eastAsia="宋体" w:cs="Times New Roman"/>
          <w:color w:val="auto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32"/>
          <w:lang w:val="en-US" w:eastAsia="zh-CN"/>
        </w:rPr>
        <w:t>同等学历加试科目：</w:t>
      </w:r>
      <w:r>
        <w:rPr>
          <w:rFonts w:hint="default" w:ascii="Times New Roman" w:hAnsi="Times New Roman" w:eastAsia="宋体" w:cs="Times New Roman"/>
          <w:color w:val="auto"/>
          <w:sz w:val="24"/>
          <w:szCs w:val="32"/>
          <w:lang w:val="en-US" w:eastAsia="zh-CN"/>
        </w:rPr>
        <w:t xml:space="preserve">1.中级财务会计学（100分）  2. </w:t>
      </w:r>
      <w:r>
        <w:rPr>
          <w:rFonts w:hint="eastAsia" w:ascii="Times New Roman" w:hAnsi="Times New Roman" w:eastAsia="宋体" w:cs="Times New Roman"/>
          <w:color w:val="auto"/>
          <w:sz w:val="24"/>
          <w:szCs w:val="32"/>
          <w:lang w:val="en-US" w:eastAsia="zh-CN"/>
        </w:rPr>
        <w:t>审计学</w:t>
      </w:r>
      <w:r>
        <w:rPr>
          <w:rFonts w:hint="default" w:ascii="Times New Roman" w:hAnsi="Times New Roman" w:eastAsia="宋体" w:cs="Times New Roman"/>
          <w:color w:val="auto"/>
          <w:sz w:val="24"/>
          <w:szCs w:val="32"/>
          <w:lang w:val="en-US" w:eastAsia="zh-CN"/>
        </w:rPr>
        <w:t>（100分）</w:t>
      </w:r>
    </w:p>
    <w:p>
      <w:pPr>
        <w:pStyle w:val="5"/>
        <w:widowControl/>
        <w:spacing w:beforeAutospacing="0" w:afterAutospacing="0" w:line="360" w:lineRule="auto"/>
        <w:rPr>
          <w:rFonts w:hint="eastAsia" w:ascii="Times New Roman" w:hAnsi="Times New Roman" w:eastAsia="宋体" w:cs="Times New Roman"/>
          <w:color w:val="auto"/>
          <w:sz w:val="24"/>
          <w:szCs w:val="32"/>
          <w:lang w:val="en-US" w:eastAsia="zh-CN"/>
        </w:rPr>
      </w:pPr>
    </w:p>
    <w:p>
      <w:pPr>
        <w:pStyle w:val="5"/>
        <w:widowControl/>
        <w:spacing w:beforeAutospacing="0" w:afterAutospacing="0" w:line="360" w:lineRule="auto"/>
        <w:rPr>
          <w:rStyle w:val="8"/>
          <w:rFonts w:asciiTheme="minorEastAsia" w:hAnsiTheme="minorEastAsia" w:cstheme="minorEastAsia"/>
          <w:color w:val="auto"/>
        </w:rPr>
      </w:pPr>
      <w:r>
        <w:rPr>
          <w:rStyle w:val="8"/>
          <w:rFonts w:hint="eastAsia" w:asciiTheme="minorEastAsia" w:hAnsiTheme="minorEastAsia" w:cstheme="minorEastAsia"/>
          <w:color w:val="auto"/>
          <w:sz w:val="21"/>
          <w:szCs w:val="22"/>
        </w:rPr>
        <w:t>2.</w:t>
      </w:r>
      <w:r>
        <w:rPr>
          <w:rStyle w:val="8"/>
          <w:rFonts w:hint="eastAsia" w:asciiTheme="minorEastAsia" w:hAnsiTheme="minorEastAsia" w:cstheme="minorEastAsia"/>
          <w:color w:val="auto"/>
        </w:rPr>
        <w:t>《政治》</w:t>
      </w:r>
    </w:p>
    <w:p>
      <w:pPr>
        <w:pStyle w:val="5"/>
        <w:widowControl/>
        <w:spacing w:beforeAutospacing="0" w:afterAutospacing="0" w:line="360" w:lineRule="auto"/>
        <w:rPr>
          <w:rStyle w:val="8"/>
          <w:rFonts w:asciiTheme="minorEastAsia" w:hAnsiTheme="minorEastAsia" w:cstheme="minorEastAsia"/>
          <w:color w:val="auto"/>
        </w:rPr>
      </w:pPr>
      <w:r>
        <w:rPr>
          <w:rFonts w:hint="eastAsia" w:asciiTheme="minorEastAsia" w:hAnsiTheme="minorEastAsia" w:cstheme="minorEastAsia"/>
          <w:color w:val="auto"/>
        </w:rPr>
        <w:t>《政治》100分（不计入总分，但要求及格）。</w:t>
      </w:r>
    </w:p>
    <w:p>
      <w:pPr>
        <w:pStyle w:val="5"/>
        <w:widowControl/>
        <w:spacing w:beforeAutospacing="0" w:afterAutospacing="0" w:line="360" w:lineRule="auto"/>
        <w:rPr>
          <w:rStyle w:val="8"/>
          <w:rFonts w:hint="eastAsia" w:asciiTheme="minorEastAsia" w:hAnsiTheme="minorEastAsia" w:cstheme="minorEastAsia"/>
          <w:color w:val="auto"/>
        </w:rPr>
      </w:pPr>
    </w:p>
    <w:p>
      <w:pPr>
        <w:pStyle w:val="5"/>
        <w:widowControl/>
        <w:spacing w:beforeAutospacing="0" w:afterAutospacing="0" w:line="360" w:lineRule="auto"/>
        <w:rPr>
          <w:rFonts w:asciiTheme="minorEastAsia" w:hAnsiTheme="minorEastAsia" w:cstheme="minorEastAsia"/>
          <w:color w:val="auto"/>
        </w:rPr>
      </w:pPr>
      <w:r>
        <w:rPr>
          <w:rStyle w:val="8"/>
          <w:rFonts w:hint="eastAsia" w:asciiTheme="minorEastAsia" w:hAnsiTheme="minorEastAsia" w:cstheme="minorEastAsia"/>
          <w:color w:val="auto"/>
        </w:rPr>
        <w:t>考试大纲</w:t>
      </w:r>
    </w:p>
    <w:p>
      <w:pPr>
        <w:pStyle w:val="5"/>
        <w:widowControl/>
        <w:spacing w:beforeAutospacing="0" w:afterAutospacing="0" w:line="360" w:lineRule="auto"/>
        <w:rPr>
          <w:rFonts w:asciiTheme="minorEastAsia" w:hAnsiTheme="minorEastAsia" w:cstheme="minorEastAsia"/>
          <w:color w:val="auto"/>
        </w:rPr>
      </w:pPr>
      <w:r>
        <w:rPr>
          <w:rStyle w:val="8"/>
          <w:rFonts w:hint="eastAsia" w:asciiTheme="minorEastAsia" w:hAnsiTheme="minorEastAsia" w:cstheme="minorEastAsia"/>
          <w:color w:val="auto"/>
        </w:rPr>
        <w:t>1.《审计综合知识》</w:t>
      </w:r>
    </w:p>
    <w:p>
      <w:pPr>
        <w:pStyle w:val="5"/>
        <w:widowControl/>
        <w:spacing w:beforeAutospacing="0" w:afterAutospacing="0" w:line="360" w:lineRule="auto"/>
        <w:rPr>
          <w:rFonts w:asciiTheme="minorEastAsia" w:hAnsiTheme="minorEastAsia" w:cstheme="minorEastAsia"/>
          <w:color w:val="auto"/>
        </w:rPr>
      </w:pPr>
      <w:r>
        <w:rPr>
          <w:rStyle w:val="8"/>
          <w:rFonts w:hint="eastAsia" w:asciiTheme="minorEastAsia" w:hAnsiTheme="minorEastAsia" w:cstheme="minorEastAsia"/>
          <w:color w:val="auto"/>
        </w:rPr>
        <w:t>《审计综合知识》考试大纲概述：</w:t>
      </w:r>
    </w:p>
    <w:p>
      <w:pPr>
        <w:pStyle w:val="5"/>
        <w:widowControl/>
        <w:spacing w:beforeAutospacing="0" w:afterAutospacing="0" w:line="360" w:lineRule="auto"/>
        <w:rPr>
          <w:rFonts w:asciiTheme="minorEastAsia" w:hAnsiTheme="minorEastAsia" w:cstheme="minorEastAsia"/>
          <w:color w:val="auto"/>
        </w:rPr>
      </w:pPr>
      <w:r>
        <w:rPr>
          <w:rFonts w:hint="eastAsia" w:asciiTheme="minorEastAsia" w:hAnsiTheme="minorEastAsia" w:cstheme="minorEastAsia"/>
          <w:color w:val="auto"/>
        </w:rPr>
        <w:t>本科目考试内容包括财务会计和审计两大部分。考试内容包括以下知识点：</w:t>
      </w:r>
    </w:p>
    <w:p>
      <w:pPr>
        <w:pStyle w:val="5"/>
        <w:widowControl/>
        <w:spacing w:beforeAutospacing="0" w:afterAutospacing="0" w:line="360" w:lineRule="auto"/>
        <w:rPr>
          <w:rFonts w:asciiTheme="minorEastAsia" w:hAnsiTheme="minorEastAsia" w:cstheme="minorEastAsia"/>
          <w:color w:val="auto"/>
        </w:rPr>
      </w:pPr>
      <w:r>
        <w:rPr>
          <w:rStyle w:val="8"/>
          <w:rFonts w:hint="eastAsia" w:asciiTheme="minorEastAsia" w:hAnsiTheme="minorEastAsia" w:cstheme="minorEastAsia"/>
          <w:color w:val="auto"/>
        </w:rPr>
        <w:t>第一部分   财务会计</w:t>
      </w:r>
    </w:p>
    <w:p>
      <w:pPr>
        <w:pStyle w:val="5"/>
        <w:widowControl/>
        <w:spacing w:beforeAutospacing="0" w:afterAutospacing="0" w:line="360" w:lineRule="auto"/>
        <w:rPr>
          <w:rFonts w:asciiTheme="minorEastAsia" w:hAnsiTheme="minorEastAsia" w:cstheme="minorEastAsia"/>
          <w:color w:val="auto"/>
        </w:rPr>
      </w:pPr>
      <w:r>
        <w:rPr>
          <w:rStyle w:val="8"/>
          <w:rFonts w:hint="eastAsia" w:asciiTheme="minorEastAsia" w:hAnsiTheme="minorEastAsia" w:cstheme="minorEastAsia"/>
          <w:color w:val="auto"/>
        </w:rPr>
        <w:t>第一章  总论</w:t>
      </w:r>
    </w:p>
    <w:p>
      <w:pPr>
        <w:pStyle w:val="5"/>
        <w:widowControl/>
        <w:spacing w:beforeAutospacing="0" w:afterAutospacing="0" w:line="360" w:lineRule="auto"/>
        <w:rPr>
          <w:rFonts w:asciiTheme="minorEastAsia" w:hAnsiTheme="minorEastAsia" w:cstheme="minorEastAsia"/>
          <w:color w:val="auto"/>
        </w:rPr>
      </w:pPr>
      <w:r>
        <w:rPr>
          <w:rFonts w:hint="eastAsia" w:asciiTheme="minorEastAsia" w:hAnsiTheme="minorEastAsia" w:cstheme="minorEastAsia"/>
          <w:color w:val="auto"/>
        </w:rPr>
        <w:t>第一节  财务会计报告的目标</w:t>
      </w:r>
    </w:p>
    <w:p>
      <w:pPr>
        <w:pStyle w:val="5"/>
        <w:widowControl/>
        <w:spacing w:beforeAutospacing="0" w:afterAutospacing="0" w:line="360" w:lineRule="auto"/>
        <w:rPr>
          <w:rFonts w:asciiTheme="minorEastAsia" w:hAnsiTheme="minorEastAsia" w:cstheme="minorEastAsia"/>
          <w:color w:val="auto"/>
        </w:rPr>
      </w:pPr>
      <w:r>
        <w:rPr>
          <w:rFonts w:hint="eastAsia" w:asciiTheme="minorEastAsia" w:hAnsiTheme="minorEastAsia" w:cstheme="minorEastAsia"/>
          <w:color w:val="auto"/>
        </w:rPr>
        <w:t>第二节  会计基本假设与会计基础</w:t>
      </w:r>
    </w:p>
    <w:p>
      <w:pPr>
        <w:pStyle w:val="5"/>
        <w:widowControl/>
        <w:spacing w:beforeAutospacing="0" w:afterAutospacing="0" w:line="360" w:lineRule="auto"/>
        <w:rPr>
          <w:rFonts w:asciiTheme="minorEastAsia" w:hAnsiTheme="minorEastAsia" w:cstheme="minorEastAsia"/>
          <w:color w:val="auto"/>
        </w:rPr>
      </w:pPr>
      <w:r>
        <w:rPr>
          <w:rFonts w:hint="eastAsia" w:asciiTheme="minorEastAsia" w:hAnsiTheme="minorEastAsia" w:cstheme="minorEastAsia"/>
          <w:color w:val="auto"/>
        </w:rPr>
        <w:t>第三节  会计信息质量要求</w:t>
      </w:r>
    </w:p>
    <w:p>
      <w:pPr>
        <w:pStyle w:val="5"/>
        <w:widowControl/>
        <w:spacing w:beforeAutospacing="0" w:afterAutospacing="0" w:line="360" w:lineRule="auto"/>
        <w:rPr>
          <w:rFonts w:asciiTheme="minorEastAsia" w:hAnsiTheme="minorEastAsia" w:cstheme="minorEastAsia"/>
          <w:color w:val="auto"/>
        </w:rPr>
      </w:pPr>
      <w:r>
        <w:rPr>
          <w:rFonts w:hint="eastAsia" w:asciiTheme="minorEastAsia" w:hAnsiTheme="minorEastAsia" w:cstheme="minorEastAsia"/>
          <w:color w:val="auto"/>
        </w:rPr>
        <w:t>第四节  会计要素及其确认与计量</w:t>
      </w:r>
    </w:p>
    <w:p>
      <w:pPr>
        <w:pStyle w:val="5"/>
        <w:widowControl/>
        <w:spacing w:beforeAutospacing="0" w:afterAutospacing="0" w:line="360" w:lineRule="auto"/>
        <w:rPr>
          <w:rFonts w:asciiTheme="minorEastAsia" w:hAnsiTheme="minorEastAsia" w:cstheme="minorEastAsia"/>
          <w:color w:val="auto"/>
        </w:rPr>
      </w:pPr>
      <w:r>
        <w:rPr>
          <w:rFonts w:hint="eastAsia" w:asciiTheme="minorEastAsia" w:hAnsiTheme="minorEastAsia" w:cstheme="minorEastAsia"/>
          <w:color w:val="auto"/>
        </w:rPr>
        <w:t>第五节  财务会计报告的组成</w:t>
      </w:r>
    </w:p>
    <w:p>
      <w:pPr>
        <w:pStyle w:val="5"/>
        <w:widowControl/>
        <w:spacing w:beforeAutospacing="0" w:afterAutospacing="0" w:line="360" w:lineRule="auto"/>
        <w:rPr>
          <w:rFonts w:asciiTheme="minorEastAsia" w:hAnsiTheme="minorEastAsia" w:cstheme="minorEastAsia"/>
          <w:color w:val="auto"/>
        </w:rPr>
      </w:pPr>
      <w:r>
        <w:rPr>
          <w:rStyle w:val="8"/>
          <w:rFonts w:hint="eastAsia" w:asciiTheme="minorEastAsia" w:hAnsiTheme="minorEastAsia" w:cstheme="minorEastAsia"/>
          <w:color w:val="auto"/>
        </w:rPr>
        <w:t>第二章  金融资产</w:t>
      </w:r>
    </w:p>
    <w:p>
      <w:pPr>
        <w:pStyle w:val="5"/>
        <w:widowControl/>
        <w:spacing w:beforeAutospacing="0" w:afterAutospacing="0" w:line="360" w:lineRule="auto"/>
        <w:rPr>
          <w:rFonts w:asciiTheme="minorEastAsia" w:hAnsiTheme="minorEastAsia" w:cstheme="minorEastAsia"/>
          <w:color w:val="auto"/>
        </w:rPr>
      </w:pPr>
      <w:r>
        <w:rPr>
          <w:rFonts w:hint="eastAsia" w:asciiTheme="minorEastAsia" w:hAnsiTheme="minorEastAsia" w:cstheme="minorEastAsia"/>
          <w:color w:val="auto"/>
        </w:rPr>
        <w:t>第一节  金融资产</w:t>
      </w:r>
      <w:r>
        <w:rPr>
          <w:rFonts w:hint="eastAsia" w:asciiTheme="minorEastAsia" w:hAnsiTheme="minorEastAsia" w:cstheme="minorEastAsia"/>
          <w:color w:val="auto"/>
          <w:lang w:val="en-US" w:eastAsia="zh-CN"/>
        </w:rPr>
        <w:t>及其</w:t>
      </w:r>
      <w:r>
        <w:rPr>
          <w:rFonts w:hint="eastAsia" w:asciiTheme="minorEastAsia" w:hAnsiTheme="minorEastAsia" w:cstheme="minorEastAsia"/>
          <w:color w:val="auto"/>
        </w:rPr>
        <w:t>分类</w:t>
      </w:r>
    </w:p>
    <w:p>
      <w:pPr>
        <w:pStyle w:val="5"/>
        <w:widowControl/>
        <w:spacing w:beforeAutospacing="0" w:afterAutospacing="0" w:line="360" w:lineRule="auto"/>
        <w:rPr>
          <w:rFonts w:asciiTheme="minorEastAsia" w:hAnsiTheme="minorEastAsia" w:cstheme="minorEastAsia"/>
          <w:color w:val="auto"/>
        </w:rPr>
      </w:pPr>
      <w:r>
        <w:rPr>
          <w:rFonts w:hint="eastAsia" w:asciiTheme="minorEastAsia" w:hAnsiTheme="minorEastAsia" w:cstheme="minorEastAsia"/>
          <w:color w:val="auto"/>
        </w:rPr>
        <w:t>第二节  </w:t>
      </w:r>
      <w:r>
        <w:rPr>
          <w:rFonts w:hint="eastAsia" w:asciiTheme="minorEastAsia" w:hAnsiTheme="minorEastAsia" w:cstheme="minorEastAsia"/>
          <w:color w:val="auto"/>
          <w:lang w:val="en-US" w:eastAsia="zh-CN"/>
        </w:rPr>
        <w:t>交易性</w:t>
      </w:r>
      <w:r>
        <w:rPr>
          <w:rFonts w:hint="eastAsia" w:asciiTheme="minorEastAsia" w:hAnsiTheme="minorEastAsia" w:cstheme="minorEastAsia"/>
          <w:color w:val="auto"/>
        </w:rPr>
        <w:t>金融资产</w:t>
      </w:r>
    </w:p>
    <w:p>
      <w:pPr>
        <w:pStyle w:val="5"/>
        <w:widowControl/>
        <w:spacing w:beforeAutospacing="0" w:afterAutospacing="0" w:line="360" w:lineRule="auto"/>
        <w:rPr>
          <w:rFonts w:hint="default" w:asciiTheme="minorEastAsia" w:hAnsiTheme="minorEastAsia" w:eastAsiaTheme="minorEastAsia" w:cstheme="minorEastAsia"/>
          <w:color w:val="auto"/>
          <w:lang w:val="en-US" w:eastAsia="zh-CN"/>
        </w:rPr>
      </w:pPr>
      <w:r>
        <w:rPr>
          <w:rFonts w:hint="eastAsia" w:asciiTheme="minorEastAsia" w:hAnsiTheme="minorEastAsia" w:cstheme="minorEastAsia"/>
          <w:color w:val="auto"/>
        </w:rPr>
        <w:t>第三节  </w:t>
      </w:r>
      <w:r>
        <w:rPr>
          <w:rFonts w:hint="eastAsia" w:asciiTheme="minorEastAsia" w:hAnsiTheme="minorEastAsia" w:cstheme="minorEastAsia"/>
          <w:color w:val="auto"/>
          <w:lang w:val="en-US" w:eastAsia="zh-CN"/>
        </w:rPr>
        <w:t>债权投资</w:t>
      </w:r>
    </w:p>
    <w:p>
      <w:pPr>
        <w:pStyle w:val="5"/>
        <w:widowControl/>
        <w:spacing w:beforeAutospacing="0" w:afterAutospacing="0" w:line="360" w:lineRule="auto"/>
        <w:rPr>
          <w:rFonts w:hint="eastAsia" w:asciiTheme="minorEastAsia" w:hAnsiTheme="minorEastAsia" w:cstheme="minorEastAsia"/>
          <w:color w:val="auto"/>
          <w:lang w:val="en-US" w:eastAsia="zh-CN"/>
        </w:rPr>
      </w:pPr>
      <w:r>
        <w:rPr>
          <w:rFonts w:hint="eastAsia" w:asciiTheme="minorEastAsia" w:hAnsiTheme="minorEastAsia" w:cstheme="minorEastAsia"/>
          <w:color w:val="auto"/>
        </w:rPr>
        <w:t>第四节  </w:t>
      </w:r>
      <w:r>
        <w:rPr>
          <w:rFonts w:hint="eastAsia" w:asciiTheme="minorEastAsia" w:hAnsiTheme="minorEastAsia" w:cstheme="minorEastAsia"/>
          <w:color w:val="auto"/>
          <w:lang w:val="en-US" w:eastAsia="zh-CN"/>
        </w:rPr>
        <w:t>应收款项</w:t>
      </w:r>
    </w:p>
    <w:p>
      <w:pPr>
        <w:pStyle w:val="5"/>
        <w:widowControl/>
        <w:spacing w:beforeAutospacing="0" w:afterAutospacing="0" w:line="360" w:lineRule="auto"/>
        <w:rPr>
          <w:rFonts w:hint="default" w:asciiTheme="minorEastAsia" w:hAnsiTheme="minorEastAsia" w:cstheme="minorEastAsia"/>
          <w:color w:val="auto"/>
          <w:lang w:val="en-US"/>
        </w:rPr>
      </w:pPr>
      <w:r>
        <w:rPr>
          <w:rFonts w:hint="eastAsia" w:asciiTheme="minorEastAsia" w:hAnsiTheme="minorEastAsia" w:cstheme="minorEastAsia"/>
          <w:color w:val="auto"/>
        </w:rPr>
        <w:t>第</w:t>
      </w:r>
      <w:r>
        <w:rPr>
          <w:rFonts w:hint="eastAsia" w:asciiTheme="minorEastAsia" w:hAnsiTheme="minorEastAsia" w:cstheme="minorEastAsia"/>
          <w:color w:val="auto"/>
          <w:lang w:val="en-US" w:eastAsia="zh-CN"/>
        </w:rPr>
        <w:t>五</w:t>
      </w:r>
      <w:r>
        <w:rPr>
          <w:rFonts w:hint="eastAsia" w:asciiTheme="minorEastAsia" w:hAnsiTheme="minorEastAsia" w:cstheme="minorEastAsia"/>
          <w:color w:val="auto"/>
        </w:rPr>
        <w:t>节  </w:t>
      </w:r>
      <w:r>
        <w:rPr>
          <w:rFonts w:hint="eastAsia" w:asciiTheme="minorEastAsia" w:hAnsiTheme="minorEastAsia" w:cstheme="minorEastAsia"/>
          <w:color w:val="auto"/>
          <w:lang w:val="en-US" w:eastAsia="zh-CN"/>
        </w:rPr>
        <w:t>其他金融工具投资</w:t>
      </w:r>
    </w:p>
    <w:p>
      <w:pPr>
        <w:pStyle w:val="5"/>
        <w:widowControl/>
        <w:spacing w:beforeAutospacing="0" w:afterAutospacing="0" w:line="360" w:lineRule="auto"/>
        <w:rPr>
          <w:rFonts w:hint="default" w:asciiTheme="minorEastAsia" w:hAnsiTheme="minorEastAsia" w:eastAsiaTheme="minorEastAsia" w:cstheme="minorEastAsia"/>
          <w:color w:val="auto"/>
          <w:lang w:val="en-US" w:eastAsia="zh-CN"/>
        </w:rPr>
      </w:pPr>
      <w:r>
        <w:rPr>
          <w:rFonts w:hint="eastAsia" w:asciiTheme="minorEastAsia" w:hAnsiTheme="minorEastAsia" w:cstheme="minorEastAsia"/>
          <w:color w:val="auto"/>
        </w:rPr>
        <w:t>第</w:t>
      </w:r>
      <w:r>
        <w:rPr>
          <w:rFonts w:hint="eastAsia" w:asciiTheme="minorEastAsia" w:hAnsiTheme="minorEastAsia" w:cstheme="minorEastAsia"/>
          <w:color w:val="auto"/>
          <w:lang w:val="en-US" w:eastAsia="zh-CN"/>
        </w:rPr>
        <w:t>六</w:t>
      </w:r>
      <w:r>
        <w:rPr>
          <w:rFonts w:hint="eastAsia" w:asciiTheme="minorEastAsia" w:hAnsiTheme="minorEastAsia" w:cstheme="minorEastAsia"/>
          <w:color w:val="auto"/>
        </w:rPr>
        <w:t>节  </w:t>
      </w:r>
      <w:r>
        <w:rPr>
          <w:rFonts w:hint="eastAsia" w:asciiTheme="minorEastAsia" w:hAnsiTheme="minorEastAsia" w:cstheme="minorEastAsia"/>
          <w:color w:val="auto"/>
          <w:lang w:val="en-US" w:eastAsia="zh-CN"/>
        </w:rPr>
        <w:t>金融资产的重分类</w:t>
      </w:r>
    </w:p>
    <w:p>
      <w:pPr>
        <w:pStyle w:val="5"/>
        <w:widowControl/>
        <w:spacing w:beforeAutospacing="0" w:afterAutospacing="0" w:line="360" w:lineRule="auto"/>
        <w:rPr>
          <w:rFonts w:asciiTheme="minorEastAsia" w:hAnsiTheme="minorEastAsia" w:cstheme="minorEastAsia"/>
          <w:color w:val="auto"/>
        </w:rPr>
      </w:pPr>
      <w:r>
        <w:rPr>
          <w:rFonts w:hint="eastAsia" w:asciiTheme="minorEastAsia" w:hAnsiTheme="minorEastAsia" w:cstheme="minorEastAsia"/>
          <w:color w:val="auto"/>
        </w:rPr>
        <w:t>第</w:t>
      </w:r>
      <w:r>
        <w:rPr>
          <w:rFonts w:hint="eastAsia" w:asciiTheme="minorEastAsia" w:hAnsiTheme="minorEastAsia" w:cstheme="minorEastAsia"/>
          <w:color w:val="auto"/>
          <w:lang w:val="en-US" w:eastAsia="zh-CN"/>
        </w:rPr>
        <w:t>七</w:t>
      </w:r>
      <w:r>
        <w:rPr>
          <w:rFonts w:hint="eastAsia" w:asciiTheme="minorEastAsia" w:hAnsiTheme="minorEastAsia" w:cstheme="minorEastAsia"/>
          <w:color w:val="auto"/>
        </w:rPr>
        <w:t>节  </w:t>
      </w:r>
      <w:r>
        <w:rPr>
          <w:rFonts w:hint="eastAsia" w:asciiTheme="minorEastAsia" w:hAnsiTheme="minorEastAsia" w:cstheme="minorEastAsia"/>
          <w:color w:val="auto"/>
          <w:lang w:val="en-US" w:eastAsia="zh-CN"/>
        </w:rPr>
        <w:t>金融资产减值</w:t>
      </w:r>
    </w:p>
    <w:p>
      <w:pPr>
        <w:pStyle w:val="5"/>
        <w:widowControl/>
        <w:spacing w:beforeAutospacing="0" w:afterAutospacing="0" w:line="360" w:lineRule="auto"/>
        <w:rPr>
          <w:rFonts w:asciiTheme="minorEastAsia" w:hAnsiTheme="minorEastAsia" w:cstheme="minorEastAsia"/>
          <w:color w:val="auto"/>
        </w:rPr>
      </w:pPr>
      <w:r>
        <w:rPr>
          <w:rStyle w:val="8"/>
          <w:rFonts w:hint="eastAsia" w:asciiTheme="minorEastAsia" w:hAnsiTheme="minorEastAsia" w:cstheme="minorEastAsia"/>
          <w:color w:val="auto"/>
        </w:rPr>
        <w:t>第三章  存货</w:t>
      </w:r>
    </w:p>
    <w:p>
      <w:pPr>
        <w:pStyle w:val="5"/>
        <w:widowControl/>
        <w:spacing w:beforeAutospacing="0" w:afterAutospacing="0" w:line="360" w:lineRule="auto"/>
        <w:rPr>
          <w:rFonts w:asciiTheme="minorEastAsia" w:hAnsiTheme="minorEastAsia" w:cstheme="minorEastAsia"/>
          <w:color w:val="auto"/>
        </w:rPr>
      </w:pPr>
      <w:r>
        <w:rPr>
          <w:rFonts w:hint="eastAsia" w:asciiTheme="minorEastAsia" w:hAnsiTheme="minorEastAsia" w:cstheme="minorEastAsia"/>
          <w:color w:val="auto"/>
        </w:rPr>
        <w:t>第一节  存货的确认和初始计量</w:t>
      </w:r>
    </w:p>
    <w:p>
      <w:pPr>
        <w:pStyle w:val="5"/>
        <w:widowControl/>
        <w:spacing w:beforeAutospacing="0" w:afterAutospacing="0" w:line="360" w:lineRule="auto"/>
        <w:rPr>
          <w:rFonts w:asciiTheme="minorEastAsia" w:hAnsiTheme="minorEastAsia" w:cstheme="minorEastAsia"/>
          <w:color w:val="auto"/>
        </w:rPr>
      </w:pPr>
      <w:r>
        <w:rPr>
          <w:rFonts w:hint="eastAsia" w:asciiTheme="minorEastAsia" w:hAnsiTheme="minorEastAsia" w:cstheme="minorEastAsia"/>
          <w:color w:val="auto"/>
        </w:rPr>
        <w:t>第二节  发出存货成本的计量</w:t>
      </w:r>
    </w:p>
    <w:p>
      <w:pPr>
        <w:pStyle w:val="5"/>
        <w:widowControl/>
        <w:spacing w:beforeAutospacing="0" w:afterAutospacing="0" w:line="360" w:lineRule="auto"/>
        <w:rPr>
          <w:rFonts w:asciiTheme="minorEastAsia" w:hAnsiTheme="minorEastAsia" w:cstheme="minorEastAsia"/>
          <w:color w:val="auto"/>
        </w:rPr>
      </w:pPr>
      <w:r>
        <w:rPr>
          <w:rFonts w:hint="eastAsia" w:asciiTheme="minorEastAsia" w:hAnsiTheme="minorEastAsia" w:cstheme="minorEastAsia"/>
          <w:color w:val="auto"/>
        </w:rPr>
        <w:t>第三节  期末存货的计量</w:t>
      </w:r>
    </w:p>
    <w:p>
      <w:pPr>
        <w:pStyle w:val="5"/>
        <w:widowControl/>
        <w:spacing w:beforeAutospacing="0" w:afterAutospacing="0" w:line="360" w:lineRule="auto"/>
        <w:rPr>
          <w:rFonts w:asciiTheme="minorEastAsia" w:hAnsiTheme="minorEastAsia" w:cstheme="minorEastAsia"/>
          <w:color w:val="auto"/>
        </w:rPr>
      </w:pPr>
      <w:r>
        <w:rPr>
          <w:rStyle w:val="8"/>
          <w:rFonts w:hint="eastAsia" w:asciiTheme="minorEastAsia" w:hAnsiTheme="minorEastAsia" w:cstheme="minorEastAsia"/>
          <w:color w:val="auto"/>
        </w:rPr>
        <w:t>第四章  长期股权投资</w:t>
      </w:r>
    </w:p>
    <w:p>
      <w:pPr>
        <w:pStyle w:val="5"/>
        <w:widowControl/>
        <w:spacing w:beforeAutospacing="0" w:afterAutospacing="0" w:line="360" w:lineRule="auto"/>
        <w:rPr>
          <w:rFonts w:asciiTheme="minorEastAsia" w:hAnsiTheme="minorEastAsia" w:cstheme="minorEastAsia"/>
          <w:color w:val="auto"/>
        </w:rPr>
      </w:pPr>
      <w:r>
        <w:rPr>
          <w:rFonts w:hint="eastAsia" w:asciiTheme="minorEastAsia" w:hAnsiTheme="minorEastAsia" w:cstheme="minorEastAsia"/>
          <w:color w:val="auto"/>
        </w:rPr>
        <w:t>第一节  长期股权投资的确认和初始计量</w:t>
      </w:r>
    </w:p>
    <w:p>
      <w:pPr>
        <w:pStyle w:val="5"/>
        <w:widowControl/>
        <w:spacing w:beforeAutospacing="0" w:afterAutospacing="0" w:line="360" w:lineRule="auto"/>
        <w:rPr>
          <w:rFonts w:asciiTheme="minorEastAsia" w:hAnsiTheme="minorEastAsia" w:cstheme="minorEastAsia"/>
          <w:color w:val="auto"/>
        </w:rPr>
      </w:pPr>
      <w:r>
        <w:rPr>
          <w:rFonts w:hint="eastAsia" w:asciiTheme="minorEastAsia" w:hAnsiTheme="minorEastAsia" w:cstheme="minorEastAsia"/>
          <w:color w:val="auto"/>
        </w:rPr>
        <w:t>第二节  长期股权投资的后续计量</w:t>
      </w:r>
    </w:p>
    <w:p>
      <w:pPr>
        <w:pStyle w:val="5"/>
        <w:widowControl/>
        <w:spacing w:beforeAutospacing="0" w:afterAutospacing="0" w:line="360" w:lineRule="auto"/>
        <w:rPr>
          <w:rFonts w:asciiTheme="minorEastAsia" w:hAnsiTheme="minorEastAsia" w:cstheme="minorEastAsia"/>
          <w:color w:val="auto"/>
        </w:rPr>
      </w:pPr>
      <w:r>
        <w:rPr>
          <w:rStyle w:val="8"/>
          <w:rFonts w:hint="eastAsia" w:asciiTheme="minorEastAsia" w:hAnsiTheme="minorEastAsia" w:cstheme="minorEastAsia"/>
          <w:color w:val="auto"/>
        </w:rPr>
        <w:t>第五章  固定资产</w:t>
      </w:r>
    </w:p>
    <w:p>
      <w:pPr>
        <w:pStyle w:val="5"/>
        <w:widowControl/>
        <w:spacing w:beforeAutospacing="0" w:afterAutospacing="0" w:line="360" w:lineRule="auto"/>
        <w:rPr>
          <w:rFonts w:asciiTheme="minorEastAsia" w:hAnsiTheme="minorEastAsia" w:cstheme="minorEastAsia"/>
          <w:color w:val="auto"/>
        </w:rPr>
      </w:pPr>
      <w:r>
        <w:rPr>
          <w:rFonts w:hint="eastAsia" w:asciiTheme="minorEastAsia" w:hAnsiTheme="minorEastAsia" w:cstheme="minorEastAsia"/>
          <w:color w:val="auto"/>
        </w:rPr>
        <w:t>第一节  固定资产的确认和初始计量</w:t>
      </w:r>
    </w:p>
    <w:p>
      <w:pPr>
        <w:pStyle w:val="5"/>
        <w:widowControl/>
        <w:spacing w:beforeAutospacing="0" w:afterAutospacing="0" w:line="360" w:lineRule="auto"/>
        <w:rPr>
          <w:rFonts w:asciiTheme="minorEastAsia" w:hAnsiTheme="minorEastAsia" w:cstheme="minorEastAsia"/>
          <w:color w:val="auto"/>
        </w:rPr>
      </w:pPr>
      <w:r>
        <w:rPr>
          <w:rFonts w:hint="eastAsia" w:asciiTheme="minorEastAsia" w:hAnsiTheme="minorEastAsia" w:cstheme="minorEastAsia"/>
          <w:color w:val="auto"/>
        </w:rPr>
        <w:t>第二节  固定资产的后续计量</w:t>
      </w:r>
    </w:p>
    <w:p>
      <w:pPr>
        <w:pStyle w:val="5"/>
        <w:widowControl/>
        <w:spacing w:beforeAutospacing="0" w:afterAutospacing="0" w:line="360" w:lineRule="auto"/>
        <w:rPr>
          <w:rFonts w:asciiTheme="minorEastAsia" w:hAnsiTheme="minorEastAsia" w:cstheme="minorEastAsia"/>
          <w:color w:val="auto"/>
        </w:rPr>
      </w:pPr>
      <w:r>
        <w:rPr>
          <w:rFonts w:hint="eastAsia" w:asciiTheme="minorEastAsia" w:hAnsiTheme="minorEastAsia" w:cstheme="minorEastAsia"/>
          <w:color w:val="auto"/>
        </w:rPr>
        <w:t>第三节  固定资产的处置</w:t>
      </w:r>
    </w:p>
    <w:p>
      <w:pPr>
        <w:pStyle w:val="5"/>
        <w:widowControl/>
        <w:spacing w:beforeAutospacing="0" w:afterAutospacing="0" w:line="360" w:lineRule="auto"/>
        <w:rPr>
          <w:rFonts w:asciiTheme="minorEastAsia" w:hAnsiTheme="minorEastAsia" w:cstheme="minorEastAsia"/>
          <w:color w:val="auto"/>
        </w:rPr>
      </w:pPr>
      <w:r>
        <w:rPr>
          <w:rStyle w:val="8"/>
          <w:rFonts w:hint="eastAsia" w:asciiTheme="minorEastAsia" w:hAnsiTheme="minorEastAsia" w:cstheme="minorEastAsia"/>
          <w:color w:val="auto"/>
        </w:rPr>
        <w:t>第六章  无形资产</w:t>
      </w:r>
    </w:p>
    <w:p>
      <w:pPr>
        <w:pStyle w:val="5"/>
        <w:widowControl/>
        <w:spacing w:beforeAutospacing="0" w:afterAutospacing="0" w:line="360" w:lineRule="auto"/>
        <w:rPr>
          <w:rFonts w:asciiTheme="minorEastAsia" w:hAnsiTheme="minorEastAsia" w:cstheme="minorEastAsia"/>
          <w:color w:val="auto"/>
        </w:rPr>
      </w:pPr>
      <w:r>
        <w:rPr>
          <w:rFonts w:hint="eastAsia" w:asciiTheme="minorEastAsia" w:hAnsiTheme="minorEastAsia" w:cstheme="minorEastAsia"/>
          <w:color w:val="auto"/>
        </w:rPr>
        <w:t>第一节  无形资产的确认和初始计量</w:t>
      </w:r>
    </w:p>
    <w:p>
      <w:pPr>
        <w:pStyle w:val="5"/>
        <w:widowControl/>
        <w:spacing w:beforeAutospacing="0" w:afterAutospacing="0" w:line="360" w:lineRule="auto"/>
        <w:rPr>
          <w:rFonts w:asciiTheme="minorEastAsia" w:hAnsiTheme="minorEastAsia" w:cstheme="minorEastAsia"/>
          <w:color w:val="auto"/>
        </w:rPr>
      </w:pPr>
      <w:r>
        <w:rPr>
          <w:rFonts w:hint="eastAsia" w:asciiTheme="minorEastAsia" w:hAnsiTheme="minorEastAsia" w:cstheme="minorEastAsia"/>
          <w:color w:val="auto"/>
        </w:rPr>
        <w:t>第二节  内部研究与开发支出的确认和计量</w:t>
      </w:r>
    </w:p>
    <w:p>
      <w:pPr>
        <w:pStyle w:val="5"/>
        <w:widowControl/>
        <w:spacing w:beforeAutospacing="0" w:afterAutospacing="0" w:line="360" w:lineRule="auto"/>
        <w:rPr>
          <w:rFonts w:asciiTheme="minorEastAsia" w:hAnsiTheme="minorEastAsia" w:cstheme="minorEastAsia"/>
          <w:color w:val="auto"/>
        </w:rPr>
      </w:pPr>
      <w:r>
        <w:rPr>
          <w:rFonts w:hint="eastAsia" w:asciiTheme="minorEastAsia" w:hAnsiTheme="minorEastAsia" w:cstheme="minorEastAsia"/>
          <w:color w:val="auto"/>
        </w:rPr>
        <w:t>第三节  无形资产的后续计量</w:t>
      </w:r>
    </w:p>
    <w:p>
      <w:pPr>
        <w:pStyle w:val="5"/>
        <w:widowControl/>
        <w:spacing w:beforeAutospacing="0" w:afterAutospacing="0" w:line="360" w:lineRule="auto"/>
        <w:rPr>
          <w:rFonts w:asciiTheme="minorEastAsia" w:hAnsiTheme="minorEastAsia" w:cstheme="minorEastAsia"/>
          <w:color w:val="auto"/>
        </w:rPr>
      </w:pPr>
      <w:r>
        <w:rPr>
          <w:rFonts w:hint="eastAsia" w:asciiTheme="minorEastAsia" w:hAnsiTheme="minorEastAsia" w:cstheme="minorEastAsia"/>
          <w:color w:val="auto"/>
        </w:rPr>
        <w:t>第四节  无形资产的处置</w:t>
      </w:r>
    </w:p>
    <w:p>
      <w:pPr>
        <w:pStyle w:val="5"/>
        <w:widowControl/>
        <w:spacing w:beforeAutospacing="0" w:afterAutospacing="0" w:line="360" w:lineRule="auto"/>
        <w:rPr>
          <w:rFonts w:asciiTheme="minorEastAsia" w:hAnsiTheme="minorEastAsia" w:cstheme="minorEastAsia"/>
          <w:color w:val="auto"/>
        </w:rPr>
      </w:pPr>
      <w:r>
        <w:rPr>
          <w:rStyle w:val="8"/>
          <w:rFonts w:hint="eastAsia" w:asciiTheme="minorEastAsia" w:hAnsiTheme="minorEastAsia" w:cstheme="minorEastAsia"/>
          <w:color w:val="auto"/>
        </w:rPr>
        <w:t>第七章  负债</w:t>
      </w:r>
    </w:p>
    <w:p>
      <w:pPr>
        <w:pStyle w:val="5"/>
        <w:widowControl/>
        <w:spacing w:beforeAutospacing="0" w:afterAutospacing="0" w:line="360" w:lineRule="auto"/>
        <w:rPr>
          <w:rFonts w:asciiTheme="minorEastAsia" w:hAnsiTheme="minorEastAsia" w:cstheme="minorEastAsia"/>
          <w:color w:val="auto"/>
        </w:rPr>
      </w:pPr>
      <w:r>
        <w:rPr>
          <w:rFonts w:hint="eastAsia" w:asciiTheme="minorEastAsia" w:hAnsiTheme="minorEastAsia" w:cstheme="minorEastAsia"/>
          <w:color w:val="auto"/>
        </w:rPr>
        <w:t>第一节  流动负债</w:t>
      </w:r>
    </w:p>
    <w:p>
      <w:pPr>
        <w:pStyle w:val="5"/>
        <w:widowControl/>
        <w:spacing w:beforeAutospacing="0" w:afterAutospacing="0" w:line="360" w:lineRule="auto"/>
        <w:rPr>
          <w:rFonts w:asciiTheme="minorEastAsia" w:hAnsiTheme="minorEastAsia" w:cstheme="minorEastAsia"/>
          <w:color w:val="auto"/>
        </w:rPr>
      </w:pPr>
      <w:r>
        <w:rPr>
          <w:rFonts w:hint="eastAsia" w:asciiTheme="minorEastAsia" w:hAnsiTheme="minorEastAsia" w:cstheme="minorEastAsia"/>
          <w:color w:val="auto"/>
        </w:rPr>
        <w:t>第二节  非流动负债</w:t>
      </w:r>
    </w:p>
    <w:p>
      <w:pPr>
        <w:pStyle w:val="5"/>
        <w:widowControl/>
        <w:spacing w:beforeAutospacing="0" w:afterAutospacing="0" w:line="360" w:lineRule="auto"/>
        <w:rPr>
          <w:rFonts w:asciiTheme="minorEastAsia" w:hAnsiTheme="minorEastAsia" w:cstheme="minorEastAsia"/>
          <w:color w:val="auto"/>
        </w:rPr>
      </w:pPr>
      <w:r>
        <w:rPr>
          <w:rStyle w:val="8"/>
          <w:rFonts w:hint="eastAsia" w:asciiTheme="minorEastAsia" w:hAnsiTheme="minorEastAsia" w:cstheme="minorEastAsia"/>
          <w:color w:val="auto"/>
        </w:rPr>
        <w:t>第八章  所有者权益</w:t>
      </w:r>
    </w:p>
    <w:p>
      <w:pPr>
        <w:pStyle w:val="5"/>
        <w:widowControl/>
        <w:spacing w:beforeAutospacing="0" w:afterAutospacing="0" w:line="360" w:lineRule="auto"/>
        <w:rPr>
          <w:rFonts w:asciiTheme="minorEastAsia" w:hAnsiTheme="minorEastAsia" w:cstheme="minorEastAsia"/>
          <w:color w:val="auto"/>
        </w:rPr>
      </w:pPr>
      <w:r>
        <w:rPr>
          <w:rFonts w:hint="eastAsia" w:asciiTheme="minorEastAsia" w:hAnsiTheme="minorEastAsia" w:cstheme="minorEastAsia"/>
          <w:color w:val="auto"/>
        </w:rPr>
        <w:t>第一节  实收资本（股本）</w:t>
      </w:r>
    </w:p>
    <w:p>
      <w:pPr>
        <w:pStyle w:val="5"/>
        <w:widowControl/>
        <w:spacing w:beforeAutospacing="0" w:afterAutospacing="0" w:line="360" w:lineRule="auto"/>
        <w:rPr>
          <w:rFonts w:asciiTheme="minorEastAsia" w:hAnsiTheme="minorEastAsia" w:cstheme="minorEastAsia"/>
          <w:color w:val="auto"/>
        </w:rPr>
      </w:pPr>
      <w:r>
        <w:rPr>
          <w:rFonts w:hint="eastAsia" w:asciiTheme="minorEastAsia" w:hAnsiTheme="minorEastAsia" w:cstheme="minorEastAsia"/>
          <w:color w:val="auto"/>
        </w:rPr>
        <w:t>第二节  资本公积</w:t>
      </w:r>
    </w:p>
    <w:p>
      <w:pPr>
        <w:pStyle w:val="5"/>
        <w:widowControl/>
        <w:spacing w:beforeAutospacing="0" w:afterAutospacing="0" w:line="360" w:lineRule="auto"/>
        <w:rPr>
          <w:rFonts w:asciiTheme="minorEastAsia" w:hAnsiTheme="minorEastAsia" w:cstheme="minorEastAsia"/>
          <w:color w:val="auto"/>
        </w:rPr>
      </w:pPr>
      <w:r>
        <w:rPr>
          <w:rFonts w:hint="eastAsia" w:asciiTheme="minorEastAsia" w:hAnsiTheme="minorEastAsia" w:cstheme="minorEastAsia"/>
          <w:color w:val="auto"/>
        </w:rPr>
        <w:t>第三节  其他综合收益</w:t>
      </w:r>
    </w:p>
    <w:p>
      <w:pPr>
        <w:pStyle w:val="5"/>
        <w:widowControl/>
        <w:spacing w:beforeAutospacing="0" w:afterAutospacing="0" w:line="360" w:lineRule="auto"/>
        <w:rPr>
          <w:rFonts w:asciiTheme="minorEastAsia" w:hAnsiTheme="minorEastAsia" w:cstheme="minorEastAsia"/>
          <w:color w:val="auto"/>
        </w:rPr>
      </w:pPr>
      <w:r>
        <w:rPr>
          <w:rFonts w:hint="eastAsia" w:asciiTheme="minorEastAsia" w:hAnsiTheme="minorEastAsia" w:cstheme="minorEastAsia"/>
          <w:color w:val="auto"/>
        </w:rPr>
        <w:t>第四节  留存收益</w:t>
      </w:r>
    </w:p>
    <w:p>
      <w:pPr>
        <w:pStyle w:val="5"/>
        <w:widowControl/>
        <w:spacing w:beforeAutospacing="0" w:afterAutospacing="0" w:line="360" w:lineRule="auto"/>
        <w:rPr>
          <w:rFonts w:asciiTheme="minorEastAsia" w:hAnsiTheme="minorEastAsia" w:cstheme="minorEastAsia"/>
          <w:color w:val="auto"/>
        </w:rPr>
      </w:pPr>
      <w:r>
        <w:rPr>
          <w:rStyle w:val="8"/>
          <w:rFonts w:hint="eastAsia" w:asciiTheme="minorEastAsia" w:hAnsiTheme="minorEastAsia" w:cstheme="minorEastAsia"/>
          <w:color w:val="auto"/>
        </w:rPr>
        <w:t>第九章  收入、费用和利润</w:t>
      </w:r>
    </w:p>
    <w:p>
      <w:pPr>
        <w:pStyle w:val="5"/>
        <w:widowControl/>
        <w:spacing w:beforeAutospacing="0" w:afterAutospacing="0" w:line="360" w:lineRule="auto"/>
        <w:rPr>
          <w:rFonts w:asciiTheme="minorEastAsia" w:hAnsiTheme="minorEastAsia" w:cstheme="minorEastAsia"/>
          <w:color w:val="auto"/>
        </w:rPr>
      </w:pPr>
      <w:r>
        <w:rPr>
          <w:rFonts w:hint="eastAsia" w:asciiTheme="minorEastAsia" w:hAnsiTheme="minorEastAsia" w:cstheme="minorEastAsia"/>
          <w:color w:val="auto"/>
        </w:rPr>
        <w:t>第一节  收入</w:t>
      </w:r>
    </w:p>
    <w:p>
      <w:pPr>
        <w:pStyle w:val="5"/>
        <w:widowControl/>
        <w:spacing w:beforeAutospacing="0" w:afterAutospacing="0" w:line="360" w:lineRule="auto"/>
        <w:rPr>
          <w:rFonts w:asciiTheme="minorEastAsia" w:hAnsiTheme="minorEastAsia" w:cstheme="minorEastAsia"/>
          <w:color w:val="auto"/>
        </w:rPr>
      </w:pPr>
      <w:r>
        <w:rPr>
          <w:rFonts w:hint="eastAsia" w:asciiTheme="minorEastAsia" w:hAnsiTheme="minorEastAsia" w:cstheme="minorEastAsia"/>
          <w:color w:val="auto"/>
        </w:rPr>
        <w:t>第二节  费用</w:t>
      </w:r>
    </w:p>
    <w:p>
      <w:pPr>
        <w:pStyle w:val="5"/>
        <w:widowControl/>
        <w:spacing w:beforeAutospacing="0" w:afterAutospacing="0" w:line="360" w:lineRule="auto"/>
        <w:rPr>
          <w:rFonts w:asciiTheme="minorEastAsia" w:hAnsiTheme="minorEastAsia" w:cstheme="minorEastAsia"/>
          <w:color w:val="auto"/>
        </w:rPr>
      </w:pPr>
      <w:r>
        <w:rPr>
          <w:rFonts w:hint="eastAsia" w:asciiTheme="minorEastAsia" w:hAnsiTheme="minorEastAsia" w:cstheme="minorEastAsia"/>
          <w:color w:val="auto"/>
        </w:rPr>
        <w:t>第三节  直接计入当期利润的利得</w:t>
      </w:r>
    </w:p>
    <w:p>
      <w:pPr>
        <w:pStyle w:val="5"/>
        <w:widowControl/>
        <w:spacing w:beforeAutospacing="0" w:afterAutospacing="0" w:line="360" w:lineRule="auto"/>
        <w:rPr>
          <w:rFonts w:asciiTheme="minorEastAsia" w:hAnsiTheme="minorEastAsia" w:cstheme="minorEastAsia"/>
          <w:color w:val="auto"/>
        </w:rPr>
      </w:pPr>
      <w:r>
        <w:rPr>
          <w:rFonts w:hint="eastAsia" w:asciiTheme="minorEastAsia" w:hAnsiTheme="minorEastAsia" w:cstheme="minorEastAsia"/>
          <w:color w:val="auto"/>
        </w:rPr>
        <w:t>第四节  直接计入当期利润的损失</w:t>
      </w:r>
    </w:p>
    <w:p>
      <w:pPr>
        <w:pStyle w:val="5"/>
        <w:widowControl/>
        <w:spacing w:beforeAutospacing="0" w:afterAutospacing="0" w:line="360" w:lineRule="auto"/>
        <w:rPr>
          <w:rFonts w:asciiTheme="minorEastAsia" w:hAnsiTheme="minorEastAsia" w:cstheme="minorEastAsia"/>
          <w:color w:val="auto"/>
        </w:rPr>
      </w:pPr>
      <w:r>
        <w:rPr>
          <w:rFonts w:hint="eastAsia" w:asciiTheme="minorEastAsia" w:hAnsiTheme="minorEastAsia" w:cstheme="minorEastAsia"/>
          <w:color w:val="auto"/>
        </w:rPr>
        <w:t>第五节  利润</w:t>
      </w:r>
    </w:p>
    <w:p>
      <w:pPr>
        <w:pStyle w:val="5"/>
        <w:widowControl/>
        <w:spacing w:beforeAutospacing="0" w:afterAutospacing="0" w:line="360" w:lineRule="auto"/>
        <w:rPr>
          <w:rFonts w:asciiTheme="minorEastAsia" w:hAnsiTheme="minorEastAsia" w:cstheme="minorEastAsia"/>
          <w:color w:val="auto"/>
        </w:rPr>
      </w:pPr>
      <w:r>
        <w:rPr>
          <w:rStyle w:val="8"/>
          <w:rFonts w:hint="eastAsia" w:asciiTheme="minorEastAsia" w:hAnsiTheme="minorEastAsia" w:cstheme="minorEastAsia"/>
          <w:color w:val="auto"/>
        </w:rPr>
        <w:t>第十章  财务报告</w:t>
      </w:r>
    </w:p>
    <w:p>
      <w:pPr>
        <w:pStyle w:val="5"/>
        <w:widowControl/>
        <w:spacing w:beforeAutospacing="0" w:afterAutospacing="0" w:line="360" w:lineRule="auto"/>
        <w:rPr>
          <w:rFonts w:asciiTheme="minorEastAsia" w:hAnsiTheme="minorEastAsia" w:cstheme="minorEastAsia"/>
          <w:color w:val="auto"/>
        </w:rPr>
      </w:pPr>
      <w:r>
        <w:rPr>
          <w:rFonts w:hint="eastAsia" w:asciiTheme="minorEastAsia" w:hAnsiTheme="minorEastAsia" w:cstheme="minorEastAsia"/>
          <w:color w:val="auto"/>
        </w:rPr>
        <w:t>第一节  财务报告概述</w:t>
      </w:r>
    </w:p>
    <w:p>
      <w:pPr>
        <w:pStyle w:val="5"/>
        <w:widowControl/>
        <w:spacing w:beforeAutospacing="0" w:afterAutospacing="0" w:line="360" w:lineRule="auto"/>
        <w:rPr>
          <w:rFonts w:asciiTheme="minorEastAsia" w:hAnsiTheme="minorEastAsia" w:cstheme="minorEastAsia"/>
          <w:color w:val="auto"/>
        </w:rPr>
      </w:pPr>
      <w:r>
        <w:rPr>
          <w:rFonts w:hint="eastAsia" w:asciiTheme="minorEastAsia" w:hAnsiTheme="minorEastAsia" w:cstheme="minorEastAsia"/>
          <w:color w:val="auto"/>
        </w:rPr>
        <w:t>第二节  资产负债表</w:t>
      </w:r>
    </w:p>
    <w:p>
      <w:pPr>
        <w:pStyle w:val="5"/>
        <w:widowControl/>
        <w:spacing w:beforeAutospacing="0" w:afterAutospacing="0" w:line="360" w:lineRule="auto"/>
        <w:rPr>
          <w:rFonts w:asciiTheme="minorEastAsia" w:hAnsiTheme="minorEastAsia" w:cstheme="minorEastAsia"/>
          <w:color w:val="auto"/>
        </w:rPr>
      </w:pPr>
      <w:r>
        <w:rPr>
          <w:rFonts w:hint="eastAsia" w:asciiTheme="minorEastAsia" w:hAnsiTheme="minorEastAsia" w:cstheme="minorEastAsia"/>
          <w:color w:val="auto"/>
        </w:rPr>
        <w:t>第三节  利润表</w:t>
      </w:r>
    </w:p>
    <w:p>
      <w:pPr>
        <w:pStyle w:val="5"/>
        <w:widowControl/>
        <w:spacing w:beforeAutospacing="0" w:afterAutospacing="0" w:line="360" w:lineRule="auto"/>
        <w:rPr>
          <w:rFonts w:asciiTheme="minorEastAsia" w:hAnsiTheme="minorEastAsia" w:cstheme="minorEastAsia"/>
          <w:color w:val="auto"/>
        </w:rPr>
      </w:pPr>
      <w:r>
        <w:rPr>
          <w:rFonts w:hint="eastAsia" w:asciiTheme="minorEastAsia" w:hAnsiTheme="minorEastAsia" w:cstheme="minorEastAsia"/>
          <w:color w:val="auto"/>
        </w:rPr>
        <w:t>第四节  现金流量表</w:t>
      </w:r>
    </w:p>
    <w:p>
      <w:pPr>
        <w:pStyle w:val="5"/>
        <w:widowControl/>
        <w:spacing w:beforeAutospacing="0" w:afterAutospacing="0" w:line="360" w:lineRule="auto"/>
        <w:rPr>
          <w:rFonts w:asciiTheme="minorEastAsia" w:hAnsiTheme="minorEastAsia" w:cstheme="minorEastAsia"/>
          <w:color w:val="auto"/>
        </w:rPr>
      </w:pPr>
      <w:r>
        <w:rPr>
          <w:rFonts w:hint="eastAsia" w:asciiTheme="minorEastAsia" w:hAnsiTheme="minorEastAsia" w:cstheme="minorEastAsia"/>
          <w:color w:val="auto"/>
        </w:rPr>
        <w:t>第五节  所有者权益变动表</w:t>
      </w:r>
    </w:p>
    <w:p>
      <w:pPr>
        <w:pStyle w:val="5"/>
        <w:widowControl/>
        <w:spacing w:beforeAutospacing="0" w:afterAutospacing="0" w:line="360" w:lineRule="auto"/>
        <w:rPr>
          <w:rFonts w:asciiTheme="minorEastAsia" w:hAnsiTheme="minorEastAsia" w:cstheme="minorEastAsia"/>
          <w:color w:val="auto"/>
        </w:rPr>
      </w:pPr>
      <w:r>
        <w:rPr>
          <w:rFonts w:hint="eastAsia" w:asciiTheme="minorEastAsia" w:hAnsiTheme="minorEastAsia" w:cstheme="minorEastAsia"/>
          <w:color w:val="auto"/>
        </w:rPr>
        <w:t>第六节  附注</w:t>
      </w:r>
    </w:p>
    <w:p>
      <w:pPr>
        <w:pStyle w:val="5"/>
        <w:widowControl/>
        <w:spacing w:beforeAutospacing="0" w:afterAutospacing="0" w:line="360" w:lineRule="auto"/>
        <w:rPr>
          <w:rFonts w:asciiTheme="minorEastAsia" w:hAnsiTheme="minorEastAsia" w:cstheme="minorEastAsia"/>
          <w:color w:val="auto"/>
        </w:rPr>
      </w:pPr>
      <w:r>
        <w:rPr>
          <w:rStyle w:val="8"/>
          <w:rFonts w:hint="eastAsia" w:asciiTheme="minorEastAsia" w:hAnsiTheme="minorEastAsia" w:cstheme="minorEastAsia"/>
          <w:color w:val="auto"/>
        </w:rPr>
        <w:t>第十一章  或有事项</w:t>
      </w:r>
    </w:p>
    <w:p>
      <w:pPr>
        <w:pStyle w:val="5"/>
        <w:widowControl/>
        <w:spacing w:beforeAutospacing="0" w:afterAutospacing="0" w:line="360" w:lineRule="auto"/>
        <w:rPr>
          <w:rFonts w:asciiTheme="minorEastAsia" w:hAnsiTheme="minorEastAsia" w:cstheme="minorEastAsia"/>
          <w:color w:val="auto"/>
        </w:rPr>
      </w:pPr>
      <w:r>
        <w:rPr>
          <w:rFonts w:hint="eastAsia" w:asciiTheme="minorEastAsia" w:hAnsiTheme="minorEastAsia" w:cstheme="minorEastAsia"/>
          <w:color w:val="auto"/>
        </w:rPr>
        <w:t>第一节  或有事项概述</w:t>
      </w:r>
    </w:p>
    <w:p>
      <w:pPr>
        <w:pStyle w:val="5"/>
        <w:widowControl/>
        <w:spacing w:beforeAutospacing="0" w:afterAutospacing="0" w:line="360" w:lineRule="auto"/>
        <w:rPr>
          <w:rFonts w:asciiTheme="minorEastAsia" w:hAnsiTheme="minorEastAsia" w:cstheme="minorEastAsia"/>
          <w:color w:val="auto"/>
        </w:rPr>
      </w:pPr>
      <w:r>
        <w:rPr>
          <w:rFonts w:hint="eastAsia" w:asciiTheme="minorEastAsia" w:hAnsiTheme="minorEastAsia" w:cstheme="minorEastAsia"/>
          <w:color w:val="auto"/>
        </w:rPr>
        <w:t>第二节  或有事项的确认和计量</w:t>
      </w:r>
    </w:p>
    <w:p>
      <w:pPr>
        <w:pStyle w:val="5"/>
        <w:widowControl/>
        <w:spacing w:beforeAutospacing="0" w:afterAutospacing="0" w:line="360" w:lineRule="auto"/>
        <w:rPr>
          <w:rFonts w:asciiTheme="minorEastAsia" w:hAnsiTheme="minorEastAsia" w:cstheme="minorEastAsia"/>
          <w:color w:val="auto"/>
        </w:rPr>
      </w:pPr>
      <w:r>
        <w:rPr>
          <w:rFonts w:hint="eastAsia" w:asciiTheme="minorEastAsia" w:hAnsiTheme="minorEastAsia" w:cstheme="minorEastAsia"/>
          <w:color w:val="auto"/>
        </w:rPr>
        <w:t>第三节  或有事项的列报</w:t>
      </w:r>
    </w:p>
    <w:p>
      <w:pPr>
        <w:pStyle w:val="5"/>
        <w:widowControl/>
        <w:spacing w:beforeAutospacing="0" w:afterAutospacing="0" w:line="360" w:lineRule="auto"/>
        <w:rPr>
          <w:rFonts w:asciiTheme="minorEastAsia" w:hAnsiTheme="minorEastAsia" w:cstheme="minorEastAsia"/>
          <w:color w:val="auto"/>
        </w:rPr>
      </w:pPr>
      <w:r>
        <w:rPr>
          <w:rStyle w:val="8"/>
          <w:rFonts w:hint="eastAsia" w:asciiTheme="minorEastAsia" w:hAnsiTheme="minorEastAsia" w:cstheme="minorEastAsia"/>
          <w:color w:val="auto"/>
        </w:rPr>
        <w:t>第十二章  资产负债表日后事项</w:t>
      </w:r>
    </w:p>
    <w:p>
      <w:pPr>
        <w:pStyle w:val="5"/>
        <w:widowControl/>
        <w:spacing w:beforeAutospacing="0" w:afterAutospacing="0" w:line="360" w:lineRule="auto"/>
        <w:rPr>
          <w:rFonts w:asciiTheme="minorEastAsia" w:hAnsiTheme="minorEastAsia" w:cstheme="minorEastAsia"/>
          <w:color w:val="auto"/>
        </w:rPr>
      </w:pPr>
      <w:r>
        <w:rPr>
          <w:rFonts w:hint="eastAsia" w:asciiTheme="minorEastAsia" w:hAnsiTheme="minorEastAsia" w:cstheme="minorEastAsia"/>
          <w:color w:val="auto"/>
        </w:rPr>
        <w:t>第一节  资产负债表日后事项概述</w:t>
      </w:r>
    </w:p>
    <w:p>
      <w:pPr>
        <w:pStyle w:val="5"/>
        <w:widowControl/>
        <w:spacing w:beforeAutospacing="0" w:afterAutospacing="0" w:line="360" w:lineRule="auto"/>
        <w:rPr>
          <w:rFonts w:asciiTheme="minorEastAsia" w:hAnsiTheme="minorEastAsia" w:cstheme="minorEastAsia"/>
          <w:color w:val="auto"/>
        </w:rPr>
      </w:pPr>
      <w:r>
        <w:rPr>
          <w:rFonts w:hint="eastAsia" w:asciiTheme="minorEastAsia" w:hAnsiTheme="minorEastAsia" w:cstheme="minorEastAsia"/>
          <w:color w:val="auto"/>
        </w:rPr>
        <w:t>第二节  调整事项的会计处理</w:t>
      </w:r>
    </w:p>
    <w:p>
      <w:pPr>
        <w:pStyle w:val="5"/>
        <w:widowControl/>
        <w:spacing w:beforeAutospacing="0" w:afterAutospacing="0" w:line="360" w:lineRule="auto"/>
        <w:rPr>
          <w:rFonts w:asciiTheme="minorEastAsia" w:hAnsiTheme="minorEastAsia" w:cstheme="minorEastAsia"/>
          <w:color w:val="auto"/>
        </w:rPr>
      </w:pPr>
      <w:r>
        <w:rPr>
          <w:rFonts w:hint="eastAsia" w:asciiTheme="minorEastAsia" w:hAnsiTheme="minorEastAsia" w:cstheme="minorEastAsia"/>
          <w:color w:val="auto"/>
        </w:rPr>
        <w:t>第三节  非调整事项的会计处理</w:t>
      </w:r>
    </w:p>
    <w:p>
      <w:pPr>
        <w:pStyle w:val="5"/>
        <w:widowControl/>
        <w:spacing w:beforeAutospacing="0" w:afterAutospacing="0" w:line="360" w:lineRule="auto"/>
        <w:rPr>
          <w:rFonts w:asciiTheme="minorEastAsia" w:hAnsiTheme="minorEastAsia" w:cstheme="minorEastAsia"/>
          <w:color w:val="auto"/>
        </w:rPr>
      </w:pPr>
      <w:r>
        <w:rPr>
          <w:rStyle w:val="8"/>
          <w:rFonts w:hint="eastAsia" w:asciiTheme="minorEastAsia" w:hAnsiTheme="minorEastAsia" w:cstheme="minorEastAsia"/>
          <w:color w:val="auto"/>
        </w:rPr>
        <w:t>第十三章  会计政策、会计估计变更和差错更正</w:t>
      </w:r>
    </w:p>
    <w:p>
      <w:pPr>
        <w:pStyle w:val="5"/>
        <w:widowControl/>
        <w:spacing w:beforeAutospacing="0" w:afterAutospacing="0" w:line="360" w:lineRule="auto"/>
        <w:rPr>
          <w:rFonts w:asciiTheme="minorEastAsia" w:hAnsiTheme="minorEastAsia" w:cstheme="minorEastAsia"/>
          <w:color w:val="auto"/>
        </w:rPr>
      </w:pPr>
      <w:r>
        <w:rPr>
          <w:rFonts w:hint="eastAsia" w:asciiTheme="minorEastAsia" w:hAnsiTheme="minorEastAsia" w:cstheme="minorEastAsia"/>
          <w:color w:val="auto"/>
        </w:rPr>
        <w:t>第一节  会计政策及其变更</w:t>
      </w:r>
    </w:p>
    <w:p>
      <w:pPr>
        <w:pStyle w:val="5"/>
        <w:widowControl/>
        <w:spacing w:beforeAutospacing="0" w:afterAutospacing="0" w:line="360" w:lineRule="auto"/>
        <w:rPr>
          <w:rFonts w:asciiTheme="minorEastAsia" w:hAnsiTheme="minorEastAsia" w:cstheme="minorEastAsia"/>
          <w:color w:val="auto"/>
        </w:rPr>
      </w:pPr>
      <w:r>
        <w:rPr>
          <w:rFonts w:hint="eastAsia" w:asciiTheme="minorEastAsia" w:hAnsiTheme="minorEastAsia" w:cstheme="minorEastAsia"/>
          <w:color w:val="auto"/>
        </w:rPr>
        <w:t>第二节  会计估计及其变更</w:t>
      </w:r>
    </w:p>
    <w:p>
      <w:pPr>
        <w:pStyle w:val="5"/>
        <w:widowControl/>
        <w:spacing w:beforeAutospacing="0" w:afterAutospacing="0" w:line="360" w:lineRule="auto"/>
        <w:rPr>
          <w:rFonts w:asciiTheme="minorEastAsia" w:hAnsiTheme="minorEastAsia" w:cstheme="minorEastAsia"/>
          <w:color w:val="auto"/>
        </w:rPr>
      </w:pPr>
      <w:r>
        <w:rPr>
          <w:rFonts w:hint="eastAsia" w:asciiTheme="minorEastAsia" w:hAnsiTheme="minorEastAsia" w:cstheme="minorEastAsia"/>
          <w:color w:val="auto"/>
        </w:rPr>
        <w:t>第三节  前期差错及其更正</w:t>
      </w:r>
    </w:p>
    <w:p>
      <w:pPr>
        <w:pStyle w:val="5"/>
        <w:widowControl/>
        <w:spacing w:beforeAutospacing="0" w:afterAutospacing="0" w:line="360" w:lineRule="auto"/>
        <w:rPr>
          <w:rFonts w:asciiTheme="minorEastAsia" w:hAnsiTheme="minorEastAsia" w:cstheme="minorEastAsia"/>
          <w:color w:val="auto"/>
        </w:rPr>
      </w:pPr>
      <w:r>
        <w:rPr>
          <w:rFonts w:hint="eastAsia" w:asciiTheme="minorEastAsia" w:hAnsiTheme="minorEastAsia" w:cstheme="minorEastAsia"/>
          <w:color w:val="auto"/>
        </w:rPr>
        <w:t> </w:t>
      </w:r>
    </w:p>
    <w:p>
      <w:pPr>
        <w:pStyle w:val="5"/>
        <w:widowControl/>
        <w:spacing w:beforeAutospacing="0" w:afterAutospacing="0" w:line="360" w:lineRule="auto"/>
        <w:rPr>
          <w:rFonts w:asciiTheme="minorEastAsia" w:hAnsiTheme="minorEastAsia" w:cstheme="minorEastAsia"/>
          <w:color w:val="auto"/>
        </w:rPr>
      </w:pPr>
      <w:r>
        <w:rPr>
          <w:rStyle w:val="8"/>
          <w:rFonts w:hint="eastAsia" w:asciiTheme="minorEastAsia" w:hAnsiTheme="minorEastAsia" w:cstheme="minorEastAsia"/>
          <w:color w:val="auto"/>
        </w:rPr>
        <w:t>第二部分  审 计</w:t>
      </w:r>
    </w:p>
    <w:p>
      <w:pPr>
        <w:pStyle w:val="5"/>
        <w:widowControl/>
        <w:spacing w:beforeAutospacing="0" w:afterAutospacing="0" w:line="360" w:lineRule="auto"/>
        <w:rPr>
          <w:rFonts w:asciiTheme="minorEastAsia" w:hAnsiTheme="minorEastAsia" w:cstheme="minorEastAsia"/>
          <w:color w:val="auto"/>
        </w:rPr>
      </w:pPr>
      <w:r>
        <w:rPr>
          <w:rStyle w:val="8"/>
          <w:rFonts w:hint="eastAsia" w:asciiTheme="minorEastAsia" w:hAnsiTheme="minorEastAsia" w:cstheme="minorEastAsia"/>
          <w:color w:val="auto"/>
        </w:rPr>
        <w:t>第一章  总论</w:t>
      </w:r>
    </w:p>
    <w:p>
      <w:pPr>
        <w:pStyle w:val="5"/>
        <w:widowControl/>
        <w:spacing w:beforeAutospacing="0" w:afterAutospacing="0" w:line="360" w:lineRule="auto"/>
        <w:rPr>
          <w:rFonts w:asciiTheme="minorEastAsia" w:hAnsiTheme="minorEastAsia" w:cstheme="minorEastAsia"/>
          <w:color w:val="auto"/>
        </w:rPr>
      </w:pPr>
      <w:r>
        <w:rPr>
          <w:rFonts w:hint="eastAsia" w:asciiTheme="minorEastAsia" w:hAnsiTheme="minorEastAsia" w:cstheme="minorEastAsia"/>
          <w:color w:val="auto"/>
        </w:rPr>
        <w:t>第一节  审计的定义和特征</w:t>
      </w:r>
    </w:p>
    <w:p>
      <w:pPr>
        <w:pStyle w:val="5"/>
        <w:widowControl/>
        <w:spacing w:beforeAutospacing="0" w:afterAutospacing="0" w:line="360" w:lineRule="auto"/>
        <w:rPr>
          <w:rFonts w:asciiTheme="minorEastAsia" w:hAnsiTheme="minorEastAsia" w:cstheme="minorEastAsia"/>
          <w:color w:val="auto"/>
        </w:rPr>
      </w:pPr>
      <w:r>
        <w:rPr>
          <w:rFonts w:hint="eastAsia" w:asciiTheme="minorEastAsia" w:hAnsiTheme="minorEastAsia" w:cstheme="minorEastAsia"/>
          <w:color w:val="auto"/>
        </w:rPr>
        <w:t>第二节  审计的职能和作用</w:t>
      </w:r>
    </w:p>
    <w:p>
      <w:pPr>
        <w:pStyle w:val="5"/>
        <w:widowControl/>
        <w:spacing w:beforeAutospacing="0" w:afterAutospacing="0" w:line="360" w:lineRule="auto"/>
        <w:rPr>
          <w:rFonts w:asciiTheme="minorEastAsia" w:hAnsiTheme="minorEastAsia" w:cstheme="minorEastAsia"/>
          <w:color w:val="auto"/>
        </w:rPr>
      </w:pPr>
      <w:r>
        <w:rPr>
          <w:rFonts w:hint="eastAsia" w:asciiTheme="minorEastAsia" w:hAnsiTheme="minorEastAsia" w:cstheme="minorEastAsia"/>
          <w:color w:val="auto"/>
        </w:rPr>
        <w:t>第三节  审计的分类</w:t>
      </w:r>
    </w:p>
    <w:p>
      <w:pPr>
        <w:pStyle w:val="5"/>
        <w:widowControl/>
        <w:spacing w:beforeAutospacing="0" w:afterAutospacing="0" w:line="360" w:lineRule="auto"/>
        <w:rPr>
          <w:rFonts w:asciiTheme="minorEastAsia" w:hAnsiTheme="minorEastAsia" w:cstheme="minorEastAsia"/>
          <w:color w:val="auto"/>
        </w:rPr>
      </w:pPr>
      <w:r>
        <w:rPr>
          <w:rFonts w:hint="eastAsia" w:asciiTheme="minorEastAsia" w:hAnsiTheme="minorEastAsia" w:cstheme="minorEastAsia"/>
          <w:color w:val="auto"/>
        </w:rPr>
        <w:t>第四节  审计准则、职业道德和法律责任</w:t>
      </w:r>
    </w:p>
    <w:p>
      <w:pPr>
        <w:pStyle w:val="5"/>
        <w:widowControl/>
        <w:spacing w:beforeAutospacing="0" w:afterAutospacing="0" w:line="360" w:lineRule="auto"/>
        <w:rPr>
          <w:rFonts w:asciiTheme="minorEastAsia" w:hAnsiTheme="minorEastAsia" w:cstheme="minorEastAsia"/>
          <w:color w:val="auto"/>
        </w:rPr>
      </w:pPr>
      <w:r>
        <w:rPr>
          <w:rStyle w:val="8"/>
          <w:rFonts w:hint="eastAsia" w:asciiTheme="minorEastAsia" w:hAnsiTheme="minorEastAsia" w:cstheme="minorEastAsia"/>
          <w:color w:val="auto"/>
        </w:rPr>
        <w:t>第二章  财务报表审计的核心概念</w:t>
      </w:r>
    </w:p>
    <w:p>
      <w:pPr>
        <w:pStyle w:val="5"/>
        <w:widowControl/>
        <w:spacing w:beforeAutospacing="0" w:afterAutospacing="0" w:line="360" w:lineRule="auto"/>
        <w:rPr>
          <w:rFonts w:asciiTheme="minorEastAsia" w:hAnsiTheme="minorEastAsia" w:cstheme="minorEastAsia"/>
          <w:color w:val="auto"/>
        </w:rPr>
      </w:pPr>
      <w:r>
        <w:rPr>
          <w:rFonts w:hint="eastAsia" w:asciiTheme="minorEastAsia" w:hAnsiTheme="minorEastAsia" w:cstheme="minorEastAsia"/>
          <w:color w:val="auto"/>
        </w:rPr>
        <w:t>第一节  审计目标</w:t>
      </w:r>
    </w:p>
    <w:p>
      <w:pPr>
        <w:pStyle w:val="5"/>
        <w:widowControl/>
        <w:spacing w:beforeAutospacing="0" w:afterAutospacing="0" w:line="360" w:lineRule="auto"/>
        <w:rPr>
          <w:rFonts w:asciiTheme="minorEastAsia" w:hAnsiTheme="minorEastAsia" w:cstheme="minorEastAsia"/>
          <w:color w:val="auto"/>
        </w:rPr>
      </w:pPr>
      <w:r>
        <w:rPr>
          <w:rFonts w:hint="eastAsia" w:asciiTheme="minorEastAsia" w:hAnsiTheme="minorEastAsia" w:cstheme="minorEastAsia"/>
          <w:color w:val="auto"/>
        </w:rPr>
        <w:t>第二节  重要性</w:t>
      </w:r>
    </w:p>
    <w:p>
      <w:pPr>
        <w:pStyle w:val="5"/>
        <w:widowControl/>
        <w:spacing w:beforeAutospacing="0" w:afterAutospacing="0" w:line="360" w:lineRule="auto"/>
        <w:rPr>
          <w:rFonts w:asciiTheme="minorEastAsia" w:hAnsiTheme="minorEastAsia" w:cstheme="minorEastAsia"/>
          <w:color w:val="auto"/>
        </w:rPr>
      </w:pPr>
      <w:r>
        <w:rPr>
          <w:rFonts w:hint="eastAsia" w:asciiTheme="minorEastAsia" w:hAnsiTheme="minorEastAsia" w:cstheme="minorEastAsia"/>
          <w:color w:val="auto"/>
        </w:rPr>
        <w:t>第三节  审计风险</w:t>
      </w:r>
    </w:p>
    <w:p>
      <w:pPr>
        <w:pStyle w:val="5"/>
        <w:widowControl/>
        <w:spacing w:beforeAutospacing="0" w:afterAutospacing="0" w:line="360" w:lineRule="auto"/>
        <w:rPr>
          <w:rFonts w:asciiTheme="minorEastAsia" w:hAnsiTheme="minorEastAsia" w:cstheme="minorEastAsia"/>
          <w:color w:val="auto"/>
        </w:rPr>
      </w:pPr>
      <w:r>
        <w:rPr>
          <w:rFonts w:hint="eastAsia" w:asciiTheme="minorEastAsia" w:hAnsiTheme="minorEastAsia" w:cstheme="minorEastAsia"/>
          <w:color w:val="auto"/>
        </w:rPr>
        <w:t>第四节  审计证据</w:t>
      </w:r>
    </w:p>
    <w:p>
      <w:pPr>
        <w:pStyle w:val="5"/>
        <w:widowControl/>
        <w:spacing w:beforeAutospacing="0" w:afterAutospacing="0" w:line="360" w:lineRule="auto"/>
        <w:rPr>
          <w:rFonts w:asciiTheme="minorEastAsia" w:hAnsiTheme="minorEastAsia" w:cstheme="minorEastAsia"/>
          <w:color w:val="auto"/>
        </w:rPr>
      </w:pPr>
      <w:r>
        <w:rPr>
          <w:rFonts w:hint="eastAsia" w:asciiTheme="minorEastAsia" w:hAnsiTheme="minorEastAsia" w:cstheme="minorEastAsia"/>
          <w:color w:val="auto"/>
        </w:rPr>
        <w:t>第五节  审计程序</w:t>
      </w:r>
    </w:p>
    <w:p>
      <w:pPr>
        <w:pStyle w:val="5"/>
        <w:widowControl/>
        <w:spacing w:beforeAutospacing="0" w:afterAutospacing="0" w:line="360" w:lineRule="auto"/>
        <w:rPr>
          <w:rFonts w:asciiTheme="minorEastAsia" w:hAnsiTheme="minorEastAsia" w:cstheme="minorEastAsia"/>
          <w:color w:val="auto"/>
        </w:rPr>
      </w:pPr>
      <w:r>
        <w:rPr>
          <w:rStyle w:val="8"/>
          <w:rFonts w:hint="eastAsia" w:asciiTheme="minorEastAsia" w:hAnsiTheme="minorEastAsia" w:cstheme="minorEastAsia"/>
          <w:color w:val="auto"/>
        </w:rPr>
        <w:t>第三章  财务报表审计的思路和步骤</w:t>
      </w:r>
    </w:p>
    <w:p>
      <w:pPr>
        <w:pStyle w:val="5"/>
        <w:widowControl/>
        <w:spacing w:beforeAutospacing="0" w:afterAutospacing="0" w:line="360" w:lineRule="auto"/>
        <w:rPr>
          <w:rFonts w:asciiTheme="minorEastAsia" w:hAnsiTheme="minorEastAsia" w:cstheme="minorEastAsia"/>
          <w:color w:val="auto"/>
        </w:rPr>
      </w:pPr>
      <w:r>
        <w:rPr>
          <w:rFonts w:hint="eastAsia" w:asciiTheme="minorEastAsia" w:hAnsiTheme="minorEastAsia" w:cstheme="minorEastAsia"/>
          <w:color w:val="auto"/>
        </w:rPr>
        <w:t>第一节  风险导向审计的基本思路</w:t>
      </w:r>
    </w:p>
    <w:p>
      <w:pPr>
        <w:pStyle w:val="5"/>
        <w:widowControl/>
        <w:spacing w:beforeAutospacing="0" w:afterAutospacing="0" w:line="360" w:lineRule="auto"/>
        <w:rPr>
          <w:rFonts w:asciiTheme="minorEastAsia" w:hAnsiTheme="minorEastAsia" w:cstheme="minorEastAsia"/>
          <w:color w:val="auto"/>
        </w:rPr>
      </w:pPr>
      <w:r>
        <w:rPr>
          <w:rFonts w:hint="eastAsia" w:asciiTheme="minorEastAsia" w:hAnsiTheme="minorEastAsia" w:cstheme="minorEastAsia"/>
          <w:color w:val="auto"/>
        </w:rPr>
        <w:t>第二节  风险评估</w:t>
      </w:r>
    </w:p>
    <w:p>
      <w:pPr>
        <w:pStyle w:val="5"/>
        <w:widowControl/>
        <w:spacing w:beforeAutospacing="0" w:afterAutospacing="0" w:line="360" w:lineRule="auto"/>
        <w:rPr>
          <w:rFonts w:asciiTheme="minorEastAsia" w:hAnsiTheme="minorEastAsia" w:cstheme="minorEastAsia"/>
          <w:color w:val="auto"/>
        </w:rPr>
      </w:pPr>
      <w:r>
        <w:rPr>
          <w:rFonts w:hint="eastAsia" w:asciiTheme="minorEastAsia" w:hAnsiTheme="minorEastAsia" w:cstheme="minorEastAsia"/>
          <w:color w:val="auto"/>
        </w:rPr>
        <w:t>第三节  控制测试</w:t>
      </w:r>
    </w:p>
    <w:p>
      <w:pPr>
        <w:pStyle w:val="5"/>
        <w:widowControl/>
        <w:spacing w:beforeAutospacing="0" w:afterAutospacing="0" w:line="360" w:lineRule="auto"/>
        <w:rPr>
          <w:rFonts w:asciiTheme="minorEastAsia" w:hAnsiTheme="minorEastAsia" w:cstheme="minorEastAsia"/>
          <w:color w:val="auto"/>
        </w:rPr>
      </w:pPr>
      <w:r>
        <w:rPr>
          <w:rFonts w:hint="eastAsia" w:asciiTheme="minorEastAsia" w:hAnsiTheme="minorEastAsia" w:cstheme="minorEastAsia"/>
          <w:color w:val="auto"/>
        </w:rPr>
        <w:t>第四节  实质性程序</w:t>
      </w:r>
    </w:p>
    <w:p>
      <w:pPr>
        <w:pStyle w:val="5"/>
        <w:widowControl/>
        <w:spacing w:beforeAutospacing="0" w:afterAutospacing="0" w:line="360" w:lineRule="auto"/>
        <w:rPr>
          <w:rFonts w:asciiTheme="minorEastAsia" w:hAnsiTheme="minorEastAsia" w:cstheme="minorEastAsia"/>
          <w:color w:val="auto"/>
        </w:rPr>
      </w:pPr>
      <w:r>
        <w:rPr>
          <w:rStyle w:val="8"/>
          <w:rFonts w:hint="eastAsia" w:asciiTheme="minorEastAsia" w:hAnsiTheme="minorEastAsia" w:cstheme="minorEastAsia"/>
          <w:color w:val="auto"/>
        </w:rPr>
        <w:t>第四章  主要业务循环的审计</w:t>
      </w:r>
    </w:p>
    <w:p>
      <w:pPr>
        <w:pStyle w:val="5"/>
        <w:widowControl/>
        <w:spacing w:beforeAutospacing="0" w:afterAutospacing="0" w:line="360" w:lineRule="auto"/>
        <w:rPr>
          <w:rFonts w:asciiTheme="minorEastAsia" w:hAnsiTheme="minorEastAsia" w:cstheme="minorEastAsia"/>
          <w:color w:val="auto"/>
        </w:rPr>
      </w:pPr>
      <w:r>
        <w:rPr>
          <w:rFonts w:hint="eastAsia" w:asciiTheme="minorEastAsia" w:hAnsiTheme="minorEastAsia" w:cstheme="minorEastAsia"/>
          <w:color w:val="auto"/>
        </w:rPr>
        <w:t>第一节  销售与收款循环的审计</w:t>
      </w:r>
    </w:p>
    <w:p>
      <w:pPr>
        <w:pStyle w:val="5"/>
        <w:widowControl/>
        <w:spacing w:beforeAutospacing="0" w:afterAutospacing="0" w:line="360" w:lineRule="auto"/>
        <w:rPr>
          <w:rFonts w:asciiTheme="minorEastAsia" w:hAnsiTheme="minorEastAsia" w:cstheme="minorEastAsia"/>
          <w:color w:val="auto"/>
        </w:rPr>
      </w:pPr>
      <w:r>
        <w:rPr>
          <w:rFonts w:hint="eastAsia" w:asciiTheme="minorEastAsia" w:hAnsiTheme="minorEastAsia" w:cstheme="minorEastAsia"/>
          <w:color w:val="auto"/>
        </w:rPr>
        <w:t>第二节  采购与付款循环的审计</w:t>
      </w:r>
    </w:p>
    <w:p>
      <w:pPr>
        <w:pStyle w:val="5"/>
        <w:widowControl/>
        <w:spacing w:beforeAutospacing="0" w:afterAutospacing="0" w:line="360" w:lineRule="auto"/>
        <w:rPr>
          <w:rFonts w:asciiTheme="minorEastAsia" w:hAnsiTheme="minorEastAsia" w:cstheme="minorEastAsia"/>
          <w:color w:val="auto"/>
        </w:rPr>
      </w:pPr>
      <w:r>
        <w:rPr>
          <w:rFonts w:hint="eastAsia" w:asciiTheme="minorEastAsia" w:hAnsiTheme="minorEastAsia" w:cstheme="minorEastAsia"/>
          <w:color w:val="auto"/>
        </w:rPr>
        <w:t>第三节  生产与职工薪酬循环的审计</w:t>
      </w:r>
    </w:p>
    <w:p>
      <w:pPr>
        <w:pStyle w:val="5"/>
        <w:widowControl/>
        <w:spacing w:beforeAutospacing="0" w:afterAutospacing="0" w:line="360" w:lineRule="auto"/>
        <w:rPr>
          <w:rFonts w:asciiTheme="minorEastAsia" w:hAnsiTheme="minorEastAsia" w:cstheme="minorEastAsia"/>
          <w:color w:val="auto"/>
        </w:rPr>
      </w:pPr>
      <w:r>
        <w:rPr>
          <w:rFonts w:hint="eastAsia" w:asciiTheme="minorEastAsia" w:hAnsiTheme="minorEastAsia" w:cstheme="minorEastAsia"/>
          <w:color w:val="auto"/>
        </w:rPr>
        <w:t>第四节  筹资与投资循环的审计</w:t>
      </w:r>
    </w:p>
    <w:p>
      <w:pPr>
        <w:pStyle w:val="5"/>
        <w:widowControl/>
        <w:spacing w:beforeAutospacing="0" w:afterAutospacing="0" w:line="360" w:lineRule="auto"/>
        <w:rPr>
          <w:rFonts w:asciiTheme="minorEastAsia" w:hAnsiTheme="minorEastAsia" w:cstheme="minorEastAsia"/>
          <w:color w:val="auto"/>
        </w:rPr>
      </w:pPr>
      <w:r>
        <w:rPr>
          <w:rFonts w:hint="eastAsia" w:asciiTheme="minorEastAsia" w:hAnsiTheme="minorEastAsia" w:cstheme="minorEastAsia"/>
          <w:color w:val="auto"/>
        </w:rPr>
        <w:t>第五节  货币资金与特殊项目的审计</w:t>
      </w:r>
    </w:p>
    <w:p>
      <w:pPr>
        <w:pStyle w:val="5"/>
        <w:widowControl/>
        <w:spacing w:beforeAutospacing="0" w:afterAutospacing="0" w:line="360" w:lineRule="auto"/>
        <w:rPr>
          <w:rFonts w:asciiTheme="minorEastAsia" w:hAnsiTheme="minorEastAsia" w:cstheme="minorEastAsia"/>
          <w:color w:val="auto"/>
        </w:rPr>
      </w:pPr>
      <w:r>
        <w:rPr>
          <w:rStyle w:val="8"/>
          <w:rFonts w:hint="eastAsia" w:asciiTheme="minorEastAsia" w:hAnsiTheme="minorEastAsia" w:cstheme="minorEastAsia"/>
          <w:color w:val="auto"/>
        </w:rPr>
        <w:t>第五章  审计报告</w:t>
      </w:r>
    </w:p>
    <w:p>
      <w:pPr>
        <w:pStyle w:val="5"/>
        <w:widowControl/>
        <w:spacing w:beforeAutospacing="0" w:afterAutospacing="0" w:line="360" w:lineRule="auto"/>
        <w:rPr>
          <w:rFonts w:asciiTheme="minorEastAsia" w:hAnsiTheme="minorEastAsia" w:cstheme="minorEastAsia"/>
          <w:color w:val="auto"/>
        </w:rPr>
      </w:pPr>
      <w:r>
        <w:rPr>
          <w:rFonts w:hint="eastAsia" w:asciiTheme="minorEastAsia" w:hAnsiTheme="minorEastAsia" w:cstheme="minorEastAsia"/>
          <w:color w:val="auto"/>
        </w:rPr>
        <w:t>第一节  审计意见的形成和类型</w:t>
      </w:r>
    </w:p>
    <w:p>
      <w:pPr>
        <w:pStyle w:val="5"/>
        <w:widowControl/>
        <w:spacing w:beforeAutospacing="0" w:afterAutospacing="0" w:line="360" w:lineRule="auto"/>
        <w:rPr>
          <w:rFonts w:asciiTheme="minorEastAsia" w:hAnsiTheme="minorEastAsia" w:cstheme="minorEastAsia"/>
          <w:color w:val="auto"/>
        </w:rPr>
      </w:pPr>
      <w:r>
        <w:rPr>
          <w:rFonts w:hint="eastAsia" w:asciiTheme="minorEastAsia" w:hAnsiTheme="minorEastAsia" w:cstheme="minorEastAsia"/>
          <w:color w:val="auto"/>
        </w:rPr>
        <w:t>第二节  标准审计报告的结构和内容</w:t>
      </w:r>
    </w:p>
    <w:p>
      <w:pPr>
        <w:pStyle w:val="5"/>
        <w:widowControl/>
        <w:spacing w:beforeAutospacing="0" w:afterAutospacing="0" w:line="360" w:lineRule="auto"/>
        <w:rPr>
          <w:rFonts w:asciiTheme="minorEastAsia" w:hAnsiTheme="minorEastAsia" w:cstheme="minorEastAsia"/>
          <w:color w:val="auto"/>
        </w:rPr>
      </w:pPr>
      <w:r>
        <w:rPr>
          <w:rFonts w:hint="eastAsia" w:asciiTheme="minorEastAsia" w:hAnsiTheme="minorEastAsia" w:cstheme="minorEastAsia"/>
          <w:color w:val="auto"/>
        </w:rPr>
        <w:t>第三节  非标准审计报告的结构和内容</w:t>
      </w:r>
    </w:p>
    <w:p>
      <w:pPr>
        <w:pStyle w:val="5"/>
        <w:widowControl/>
        <w:spacing w:beforeAutospacing="0" w:afterAutospacing="0" w:line="360" w:lineRule="auto"/>
        <w:rPr>
          <w:rStyle w:val="8"/>
          <w:rFonts w:asciiTheme="minorEastAsia" w:hAnsiTheme="minorEastAsia" w:cstheme="minorEastAsia"/>
          <w:color w:val="auto"/>
          <w:sz w:val="21"/>
          <w:szCs w:val="22"/>
        </w:rPr>
      </w:pPr>
    </w:p>
    <w:p>
      <w:pPr>
        <w:pStyle w:val="5"/>
        <w:widowControl/>
        <w:spacing w:beforeAutospacing="0" w:afterAutospacing="0" w:line="360" w:lineRule="auto"/>
        <w:rPr>
          <w:rStyle w:val="8"/>
          <w:rFonts w:asciiTheme="minorEastAsia" w:hAnsiTheme="minorEastAsia" w:cstheme="minorEastAsia"/>
          <w:color w:val="auto"/>
        </w:rPr>
      </w:pPr>
      <w:r>
        <w:rPr>
          <w:rStyle w:val="8"/>
          <w:rFonts w:hint="eastAsia" w:asciiTheme="minorEastAsia" w:hAnsiTheme="minorEastAsia" w:cstheme="minorEastAsia"/>
          <w:color w:val="auto"/>
          <w:sz w:val="21"/>
          <w:szCs w:val="22"/>
        </w:rPr>
        <w:t>2.</w:t>
      </w:r>
      <w:r>
        <w:rPr>
          <w:rStyle w:val="8"/>
          <w:rFonts w:hint="eastAsia" w:asciiTheme="minorEastAsia" w:hAnsiTheme="minorEastAsia" w:cstheme="minorEastAsia"/>
          <w:color w:val="auto"/>
        </w:rPr>
        <w:t>《政治》</w:t>
      </w:r>
    </w:p>
    <w:p>
      <w:pPr>
        <w:pStyle w:val="5"/>
        <w:widowControl/>
        <w:spacing w:beforeAutospacing="0" w:afterAutospacing="0" w:line="360" w:lineRule="auto"/>
        <w:rPr>
          <w:rFonts w:asciiTheme="minorEastAsia" w:hAnsiTheme="minorEastAsia" w:cstheme="minorEastAsia"/>
        </w:rPr>
      </w:pPr>
      <w:r>
        <w:rPr>
          <w:rFonts w:hint="eastAsia" w:asciiTheme="minorEastAsia" w:hAnsiTheme="minorEastAsia" w:cstheme="minorEastAsia"/>
          <w:color w:val="auto"/>
        </w:rPr>
        <w:t>从复试试题中抽取题目，限时回答（2-3分钟），考察考生政治观点和政治敏感</w:t>
      </w:r>
      <w:r>
        <w:rPr>
          <w:rFonts w:hint="eastAsia" w:asciiTheme="minorEastAsia" w:hAnsiTheme="minorEastAsia" w:cstheme="minorEastAsia"/>
        </w:rPr>
        <w:t>性。</w:t>
      </w:r>
    </w:p>
    <w:p>
      <w:pPr>
        <w:spacing w:line="360" w:lineRule="auto"/>
        <w:rPr>
          <w:rFonts w:asciiTheme="minorEastAsia" w:hAnsiTheme="minorEastAsia" w:cstheme="minorEastAsia"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ZjI3NmJjNjU3MDk5ZjY2NTI1NDdiNzI2MzU2NDI2YjEifQ=="/>
  </w:docVars>
  <w:rsids>
    <w:rsidRoot w:val="55646910"/>
    <w:rsid w:val="000311E0"/>
    <w:rsid w:val="000F3DC2"/>
    <w:rsid w:val="001D770D"/>
    <w:rsid w:val="00541516"/>
    <w:rsid w:val="005B6D46"/>
    <w:rsid w:val="005C361E"/>
    <w:rsid w:val="005D1500"/>
    <w:rsid w:val="006C30B5"/>
    <w:rsid w:val="008F205B"/>
    <w:rsid w:val="00A34240"/>
    <w:rsid w:val="00B22BA0"/>
    <w:rsid w:val="00B5236A"/>
    <w:rsid w:val="00BE5E4D"/>
    <w:rsid w:val="00C63FEE"/>
    <w:rsid w:val="00D43155"/>
    <w:rsid w:val="00E526DA"/>
    <w:rsid w:val="019C3B24"/>
    <w:rsid w:val="02B823ED"/>
    <w:rsid w:val="07230354"/>
    <w:rsid w:val="08163A15"/>
    <w:rsid w:val="0898267C"/>
    <w:rsid w:val="09CF1CB0"/>
    <w:rsid w:val="0C1F29C0"/>
    <w:rsid w:val="0CCD41F9"/>
    <w:rsid w:val="0D5C636E"/>
    <w:rsid w:val="0F367C99"/>
    <w:rsid w:val="0FA1745E"/>
    <w:rsid w:val="123553DF"/>
    <w:rsid w:val="123E225E"/>
    <w:rsid w:val="13251343"/>
    <w:rsid w:val="15151BF1"/>
    <w:rsid w:val="17E32854"/>
    <w:rsid w:val="1E19662D"/>
    <w:rsid w:val="1E6037E4"/>
    <w:rsid w:val="22857CBD"/>
    <w:rsid w:val="29253D42"/>
    <w:rsid w:val="29A733FA"/>
    <w:rsid w:val="2B377027"/>
    <w:rsid w:val="2B5F61B3"/>
    <w:rsid w:val="2C363E6E"/>
    <w:rsid w:val="333252F7"/>
    <w:rsid w:val="342A2472"/>
    <w:rsid w:val="34A037EB"/>
    <w:rsid w:val="34B3013E"/>
    <w:rsid w:val="34FE040B"/>
    <w:rsid w:val="365B4BC1"/>
    <w:rsid w:val="38FE1BD6"/>
    <w:rsid w:val="3DFF227A"/>
    <w:rsid w:val="3E880185"/>
    <w:rsid w:val="435A16E1"/>
    <w:rsid w:val="441C531E"/>
    <w:rsid w:val="457205A8"/>
    <w:rsid w:val="45F244D8"/>
    <w:rsid w:val="49B34071"/>
    <w:rsid w:val="49B91E77"/>
    <w:rsid w:val="4C6A38FC"/>
    <w:rsid w:val="4EC66460"/>
    <w:rsid w:val="4FD572DE"/>
    <w:rsid w:val="52D25D57"/>
    <w:rsid w:val="55646910"/>
    <w:rsid w:val="5803061E"/>
    <w:rsid w:val="5A233BCC"/>
    <w:rsid w:val="5A902780"/>
    <w:rsid w:val="5D9A24B6"/>
    <w:rsid w:val="5F6F62A4"/>
    <w:rsid w:val="63413EC7"/>
    <w:rsid w:val="63DF6526"/>
    <w:rsid w:val="6443084B"/>
    <w:rsid w:val="65580084"/>
    <w:rsid w:val="6629776C"/>
    <w:rsid w:val="668161D2"/>
    <w:rsid w:val="66960A63"/>
    <w:rsid w:val="677E1BB2"/>
    <w:rsid w:val="68243ABF"/>
    <w:rsid w:val="68F4269F"/>
    <w:rsid w:val="6B3B5AA8"/>
    <w:rsid w:val="6BA0201D"/>
    <w:rsid w:val="6D535020"/>
    <w:rsid w:val="748E0D37"/>
    <w:rsid w:val="74A013B9"/>
    <w:rsid w:val="7594264D"/>
    <w:rsid w:val="76480717"/>
    <w:rsid w:val="77260891"/>
    <w:rsid w:val="77E6244C"/>
    <w:rsid w:val="780E61B5"/>
    <w:rsid w:val="790F1A12"/>
    <w:rsid w:val="7A794B87"/>
    <w:rsid w:val="7D513B99"/>
    <w:rsid w:val="7D7B2E5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customStyle="1" w:styleId="9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jlstar1979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Company>Hewlett-Packard Company</Company>
  <Pages>6</Pages>
  <Words>2315</Words>
  <Characters>2444</Characters>
  <Lines>17</Lines>
  <Paragraphs>4</Paragraphs>
  <TotalTime>2</TotalTime>
  <ScaleCrop>false</ScaleCrop>
  <LinksUpToDate>false</LinksUpToDate>
  <CharactersWithSpaces>2655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2018-05-11T12:10:00Z</dcterms:created>
  <dc:creator>cjlstar</dc:creator>
  <cp:lastModifiedBy>86150</cp:lastModifiedBy>
  <cp:lastPrinted>2020-06-16T08:19:00Z</cp:lastPrinted>
  <dcterms:modified xsi:type="dcterms:W3CDTF">2022-09-15T08:05:23Z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52E4CE95B587495D857E5FE88379ACF9</vt:lpwstr>
  </property>
</Properties>
</file>