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华南理工大学2023年硕士研究生入学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</w:t>
      </w:r>
      <w:bookmarkStart w:id="0" w:name="_GoBack"/>
      <w:r>
        <w:rPr>
          <w:rFonts w:hint="eastAsia"/>
          <w:lang w:val="en-US" w:eastAsia="zh-CN"/>
        </w:rPr>
        <w:t>城市规划综合基础知识（913）</w:t>
      </w:r>
      <w:bookmarkEnd w:id="0"/>
      <w:r>
        <w:rPr>
          <w:rFonts w:hint="eastAsia"/>
          <w:lang w:val="en-US" w:eastAsia="zh-CN"/>
        </w:rPr>
        <w:t>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43"/>
        <w:gridCol w:w="4006"/>
        <w:gridCol w:w="2044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05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338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205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0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05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794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是为招收“城乡规划学”学术型与“城市规划”专业型硕士学位研究生通过初试后设置的。其评价标准是重点考察学生掌握和运用专业知识的能力，判断考生是否具有研究的潜质。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考试方式：笔试、闭卷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考试时间：120分钟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简答题和论述题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1、考试内容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 初试范围内有关城市规划基础知识的核心概念辨析；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 城市的主要类型与发展特征、城市规划领域的重要历史事件或普遍现象；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 城市规划理论主要流派及其学术观点；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 近期城市规划发展和学术讨论的焦点议题；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 自己学习与实践的案例，以及曾经居住、生活和学习的城市基本状况。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2、考试要求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 在考试题目中，任选5题作答，其中，简答题60分，论述题40分；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 全面反映自己所掌握的专业知识；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 充分表达自己的认识和观点；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字迹清晰、表达准确、卷面整洁。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《城市规划》、《城市规划学刊》等国内外规划专业的核心期刊近几年的学术论文。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68A970A1"/>
    <w:rsid w:val="53BD2563"/>
    <w:rsid w:val="5E68756F"/>
    <w:rsid w:val="63041F5D"/>
    <w:rsid w:val="67486190"/>
    <w:rsid w:val="68A970A1"/>
    <w:rsid w:val="703419A7"/>
    <w:rsid w:val="7920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333</Words>
  <Characters>394</Characters>
  <Lines>0</Lines>
  <Paragraphs>0</Paragraphs>
  <TotalTime>3</TotalTime>
  <ScaleCrop>false</ScaleCrop>
  <LinksUpToDate>false</LinksUpToDate>
  <CharactersWithSpaces>397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2022-09-20T07:07:00Z</dcterms:created>
  <dc:creator>W  LY</dc:creator>
  <cp:lastModifiedBy>W  LY</cp:lastModifiedBy>
  <dcterms:modified xsi:type="dcterms:W3CDTF">2022-09-20T07:10:43Z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C337B3EF67D0478DBBD752F96B9F9814</vt:lpwstr>
  </property>
</Properties>
</file>