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797"/>
        <w:gridCol w:w="798"/>
        <w:gridCol w:w="5862"/>
        <w:gridCol w:w="2900"/>
        <w:gridCol w:w="1658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经济与资源管理研究院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电话：58801013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联系人：范丽娜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014经济与资源管理研究院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020100理论经济学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④802微观与宏观经济学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学科综合面试；英语听力和口语水平测试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020200应用经济学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01不设方向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④802微观与宏观经济学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学科综合面试；英语听力和口语水平测试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A3B5015"/>
    <w:rsid w:val="24082B2D"/>
    <w:rsid w:val="472F2356"/>
    <w:rsid w:val="4869465C"/>
    <w:rsid w:val="48E829AC"/>
    <w:rsid w:val="691163F0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FC7CE16DF9AF46449D62DE067F8BACD7_13</vt:lpwstr>
  </property>
</Properties>
</file>