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D894" w14:textId="0D587798" w:rsidR="00225FAF" w:rsidRPr="00C34167" w:rsidRDefault="004021A3">
      <w:pPr>
        <w:jc w:val="center"/>
        <w:rPr>
          <w:rFonts w:ascii="宋体" w:hAnsi="宋体"/>
          <w:b/>
          <w:sz w:val="32"/>
          <w:szCs w:val="32"/>
        </w:rPr>
      </w:pPr>
      <w:r w:rsidRPr="00C34167">
        <w:rPr>
          <w:rFonts w:ascii="宋体" w:hAnsi="宋体" w:hint="eastAsia"/>
          <w:b/>
          <w:sz w:val="32"/>
          <w:szCs w:val="32"/>
        </w:rPr>
        <w:t>202</w:t>
      </w:r>
      <w:r w:rsidR="001341CA">
        <w:rPr>
          <w:rFonts w:ascii="宋体" w:hAnsi="宋体"/>
          <w:b/>
          <w:sz w:val="32"/>
          <w:szCs w:val="32"/>
        </w:rPr>
        <w:t>4</w:t>
      </w:r>
      <w:r w:rsidRPr="00C34167">
        <w:rPr>
          <w:rFonts w:ascii="宋体" w:hAnsi="宋体" w:hint="eastAsia"/>
          <w:b/>
          <w:sz w:val="32"/>
          <w:szCs w:val="32"/>
        </w:rPr>
        <w:t>年宁波大学硕士研究生招生考试初试科目</w:t>
      </w:r>
    </w:p>
    <w:p w14:paraId="10C5793D" w14:textId="77777777" w:rsidR="00225FAF" w:rsidRPr="00C34167" w:rsidRDefault="004021A3">
      <w:pPr>
        <w:jc w:val="center"/>
        <w:rPr>
          <w:rFonts w:ascii="宋体" w:hAnsi="宋体"/>
          <w:b/>
          <w:sz w:val="32"/>
          <w:szCs w:val="32"/>
        </w:rPr>
      </w:pPr>
      <w:r w:rsidRPr="00C34167">
        <w:rPr>
          <w:rFonts w:ascii="宋体" w:hAnsi="宋体" w:hint="eastAsia"/>
          <w:b/>
          <w:sz w:val="32"/>
          <w:szCs w:val="32"/>
        </w:rPr>
        <w:t>考　试　大　纲</w:t>
      </w:r>
    </w:p>
    <w:p w14:paraId="02C8D9FA" w14:textId="77777777" w:rsidR="00225FAF" w:rsidRPr="00C34167" w:rsidRDefault="004021A3">
      <w:pPr>
        <w:jc w:val="left"/>
        <w:rPr>
          <w:rFonts w:ascii="宋体" w:hAnsi="宋体"/>
          <w:b/>
          <w:szCs w:val="21"/>
          <w:u w:val="single"/>
        </w:rPr>
      </w:pPr>
      <w:r w:rsidRPr="00C34167">
        <w:rPr>
          <w:rFonts w:ascii="宋体" w:hAnsi="宋体" w:hint="eastAsia"/>
          <w:b/>
          <w:szCs w:val="21"/>
        </w:rPr>
        <w:t xml:space="preserve">科目代码、名称: </w:t>
      </w:r>
      <w:r w:rsidRPr="00C34167">
        <w:rPr>
          <w:rFonts w:ascii="宋体" w:hAnsi="宋体" w:hint="eastAsia"/>
          <w:b/>
          <w:szCs w:val="21"/>
          <w:u w:val="single"/>
        </w:rPr>
        <w:tab/>
        <w:t xml:space="preserve">                872量子力学                              </w:t>
      </w:r>
    </w:p>
    <w:p w14:paraId="6E5F03DD" w14:textId="77777777" w:rsidR="00225FAF" w:rsidRPr="00C34167" w:rsidRDefault="004021A3">
      <w:pPr>
        <w:numPr>
          <w:ilvl w:val="0"/>
          <w:numId w:val="1"/>
        </w:numPr>
        <w:spacing w:beforeLines="150" w:before="468" w:afterLines="10" w:after="31" w:line="360" w:lineRule="auto"/>
        <w:rPr>
          <w:rFonts w:ascii="宋体" w:hAnsi="宋体"/>
          <w:b/>
          <w:sz w:val="24"/>
        </w:rPr>
      </w:pPr>
      <w:r w:rsidRPr="00C34167">
        <w:rPr>
          <w:rFonts w:ascii="宋体" w:hAnsi="宋体" w:hint="eastAsia"/>
          <w:b/>
          <w:sz w:val="24"/>
        </w:rPr>
        <w:t xml:space="preserve">考试形式与试卷结构    </w:t>
      </w:r>
    </w:p>
    <w:p w14:paraId="4E243065" w14:textId="77777777" w:rsidR="00225FAF" w:rsidRPr="00C34167" w:rsidRDefault="004021A3">
      <w:pPr>
        <w:pStyle w:val="Style1"/>
        <w:numPr>
          <w:ilvl w:val="0"/>
          <w:numId w:val="2"/>
        </w:numPr>
        <w:spacing w:beforeLines="10" w:before="31" w:afterLines="10" w:after="31" w:line="360" w:lineRule="auto"/>
        <w:ind w:firstLine="422"/>
        <w:rPr>
          <w:rFonts w:ascii="宋体" w:hAnsi="宋体"/>
          <w:b/>
          <w:szCs w:val="21"/>
        </w:rPr>
      </w:pPr>
      <w:r w:rsidRPr="00C34167">
        <w:rPr>
          <w:rFonts w:ascii="宋体" w:hAnsi="宋体" w:hint="eastAsia"/>
          <w:b/>
          <w:szCs w:val="21"/>
        </w:rPr>
        <w:t>试卷满分值及考试时间</w:t>
      </w:r>
    </w:p>
    <w:p w14:paraId="5D616DE1" w14:textId="77777777" w:rsidR="00225FAF" w:rsidRPr="00C34167" w:rsidRDefault="004021A3">
      <w:pPr>
        <w:pStyle w:val="Style1"/>
        <w:spacing w:beforeLines="10" w:before="31" w:afterLines="10" w:after="31" w:line="360" w:lineRule="auto"/>
        <w:ind w:firstLineChars="0" w:firstLine="0"/>
        <w:rPr>
          <w:rFonts w:ascii="宋体" w:hAnsi="宋体"/>
          <w:szCs w:val="21"/>
        </w:rPr>
      </w:pPr>
      <w:r w:rsidRPr="00C34167">
        <w:rPr>
          <w:rFonts w:ascii="宋体" w:hAnsi="宋体" w:hint="eastAsia"/>
          <w:b/>
          <w:bCs/>
          <w:color w:val="FF0000"/>
          <w:szCs w:val="21"/>
        </w:rPr>
        <w:t xml:space="preserve">   </w:t>
      </w:r>
      <w:r w:rsidRPr="00C34167">
        <w:rPr>
          <w:rFonts w:ascii="宋体" w:hAnsi="宋体" w:cs="楷体" w:hint="eastAsia"/>
          <w:b/>
          <w:bCs/>
          <w:color w:val="FF0000"/>
          <w:szCs w:val="21"/>
        </w:rPr>
        <w:t xml:space="preserve">  </w:t>
      </w:r>
      <w:r w:rsidRPr="00C34167">
        <w:rPr>
          <w:rFonts w:ascii="宋体" w:hAnsi="宋体" w:hint="eastAsia"/>
          <w:szCs w:val="21"/>
        </w:rPr>
        <w:t>本试卷满分为150分，考试时间为180分钟。</w:t>
      </w:r>
    </w:p>
    <w:p w14:paraId="7DC12CBF" w14:textId="77777777" w:rsidR="00225FAF" w:rsidRPr="00C34167" w:rsidRDefault="004021A3">
      <w:pPr>
        <w:pStyle w:val="a9"/>
        <w:spacing w:beforeLines="10" w:before="31" w:afterLines="10" w:after="31" w:line="360" w:lineRule="auto"/>
        <w:ind w:firstLineChars="0" w:firstLine="0"/>
        <w:rPr>
          <w:rFonts w:ascii="宋体" w:hAnsi="宋体"/>
          <w:b/>
          <w:szCs w:val="21"/>
        </w:rPr>
      </w:pPr>
      <w:r w:rsidRPr="00C34167">
        <w:rPr>
          <w:rFonts w:ascii="宋体" w:hAnsi="宋体" w:hint="eastAsia"/>
          <w:b/>
          <w:szCs w:val="21"/>
        </w:rPr>
        <w:t xml:space="preserve">    （二）答题方式</w:t>
      </w:r>
    </w:p>
    <w:p w14:paraId="76DE9DAF" w14:textId="77777777" w:rsidR="00225FAF" w:rsidRPr="00C34167" w:rsidRDefault="004021A3">
      <w:pPr>
        <w:pStyle w:val="a9"/>
        <w:spacing w:beforeLines="10" w:before="31" w:afterLines="10" w:after="31" w:line="360" w:lineRule="auto"/>
        <w:rPr>
          <w:rFonts w:ascii="宋体" w:hAnsi="宋体"/>
          <w:szCs w:val="21"/>
        </w:rPr>
      </w:pPr>
      <w:r w:rsidRPr="00C34167">
        <w:rPr>
          <w:rFonts w:ascii="宋体" w:hAnsi="宋体" w:hint="eastAsia"/>
          <w:szCs w:val="21"/>
        </w:rPr>
        <w:t xml:space="preserve"> 答题方式为闭卷、笔试。试卷由试题和答题纸组成；答案必须写在答题纸（由考点提供）相应的位置上。</w:t>
      </w:r>
    </w:p>
    <w:p w14:paraId="55543DFB" w14:textId="77777777" w:rsidR="00225FAF" w:rsidRPr="00C34167" w:rsidRDefault="004021A3">
      <w:pPr>
        <w:pStyle w:val="a9"/>
        <w:spacing w:beforeLines="10" w:before="31" w:afterLines="10" w:after="31" w:line="360" w:lineRule="auto"/>
        <w:ind w:firstLine="422"/>
        <w:rPr>
          <w:rFonts w:ascii="宋体" w:hAnsi="宋体"/>
          <w:b/>
          <w:szCs w:val="21"/>
        </w:rPr>
      </w:pPr>
      <w:r w:rsidRPr="00C34167">
        <w:rPr>
          <w:rFonts w:ascii="宋体" w:hAnsi="宋体" w:hint="eastAsia"/>
          <w:b/>
          <w:szCs w:val="21"/>
        </w:rPr>
        <w:t>（三）试卷题型结构</w:t>
      </w:r>
    </w:p>
    <w:p w14:paraId="1BDAA652" w14:textId="77777777" w:rsidR="00225FAF" w:rsidRPr="00C34167" w:rsidRDefault="004021A3">
      <w:pPr>
        <w:snapToGrid w:val="0"/>
        <w:spacing w:line="312" w:lineRule="auto"/>
        <w:ind w:firstLineChars="200" w:firstLine="420"/>
        <w:rPr>
          <w:rFonts w:ascii="宋体" w:hAnsi="宋体"/>
          <w:szCs w:val="21"/>
        </w:rPr>
      </w:pPr>
      <w:r w:rsidRPr="00C34167">
        <w:rPr>
          <w:rFonts w:ascii="宋体" w:hAnsi="宋体" w:hint="eastAsia"/>
          <w:szCs w:val="21"/>
        </w:rPr>
        <w:t>简答题、证明题、计算题。</w:t>
      </w:r>
    </w:p>
    <w:p w14:paraId="2E2B4CFD" w14:textId="77777777" w:rsidR="00225FAF" w:rsidRPr="00C34167" w:rsidRDefault="004021A3">
      <w:pPr>
        <w:tabs>
          <w:tab w:val="left" w:pos="495"/>
        </w:tabs>
        <w:snapToGrid w:val="0"/>
        <w:spacing w:line="312" w:lineRule="auto"/>
        <w:ind w:left="495" w:hanging="495"/>
        <w:rPr>
          <w:rFonts w:ascii="宋体" w:hAnsi="宋体"/>
          <w:sz w:val="24"/>
        </w:rPr>
      </w:pPr>
      <w:r w:rsidRPr="00C34167">
        <w:rPr>
          <w:rFonts w:ascii="宋体" w:hAnsi="宋体" w:cs="仿宋_GB2312" w:hint="eastAsia"/>
          <w:b/>
          <w:sz w:val="24"/>
        </w:rPr>
        <w:t>二、</w:t>
      </w:r>
      <w:r w:rsidRPr="00C34167">
        <w:rPr>
          <w:rFonts w:ascii="宋体" w:hAnsi="宋体" w:hint="eastAsia"/>
          <w:b/>
          <w:sz w:val="24"/>
        </w:rPr>
        <w:t>考试科目简介</w:t>
      </w:r>
      <w:r w:rsidRPr="00C34167">
        <w:rPr>
          <w:rFonts w:ascii="宋体" w:hAnsi="宋体" w:cs="Calibri"/>
          <w:sz w:val="24"/>
        </w:rPr>
        <w:t> </w:t>
      </w:r>
    </w:p>
    <w:p w14:paraId="4E355E66" w14:textId="77777777" w:rsidR="00225FAF" w:rsidRPr="00C34167" w:rsidRDefault="004021A3">
      <w:pPr>
        <w:pStyle w:val="a3"/>
        <w:snapToGrid w:val="0"/>
        <w:spacing w:line="312" w:lineRule="auto"/>
        <w:ind w:firstLineChars="200"/>
        <w:rPr>
          <w:rFonts w:ascii="宋体" w:hAnsi="宋体"/>
          <w:szCs w:val="21"/>
          <w:u w:val="none"/>
        </w:rPr>
      </w:pPr>
      <w:r w:rsidRPr="00C34167">
        <w:rPr>
          <w:rFonts w:ascii="宋体" w:hAnsi="宋体" w:hint="eastAsia"/>
          <w:szCs w:val="21"/>
          <w:u w:val="none"/>
        </w:rPr>
        <w:t>量子力学是物理学中应用最广泛、发展最迅速的一门基础学科，是物理学最重要的基础理论之一。作为物理各专业的硕士研究生，要求对于量子力学的概念及原理有比较深入的了解。入学考试的重点放在熟练掌握波函数的物理解释，薛定谔方程的建立、基本性质，一些重要的精确求解、近似求解方法上。要求理解这些解的物理意义，并熟悉其实际的应用。要求掌握量子力学中一些简单的现象和问题的处理方法，包括力学量的算符表示、对易关系、测不准关系、态和力学量的表象、电子的自旋、粒子的全同性、泡利原理、量子跃迁和光的发射与吸收的半经典处理以及量子散射的基本处理方法等，并具有综合运用所学知识分析问题和解决问题的能力。</w:t>
      </w:r>
    </w:p>
    <w:p w14:paraId="70735CBF" w14:textId="77777777" w:rsidR="00225FAF" w:rsidRPr="00C34167" w:rsidRDefault="004021A3">
      <w:pPr>
        <w:snapToGrid w:val="0"/>
        <w:spacing w:line="312" w:lineRule="auto"/>
        <w:rPr>
          <w:rFonts w:ascii="宋体" w:hAnsi="宋体"/>
          <w:szCs w:val="21"/>
        </w:rPr>
      </w:pPr>
      <w:r w:rsidRPr="00C34167">
        <w:rPr>
          <w:rFonts w:ascii="宋体" w:hAnsi="宋体" w:cs="Calibri"/>
          <w:b/>
          <w:bCs/>
          <w:szCs w:val="21"/>
        </w:rPr>
        <w:t> </w:t>
      </w:r>
    </w:p>
    <w:p w14:paraId="14BA0898" w14:textId="77777777" w:rsidR="00225FAF" w:rsidRPr="00C34167" w:rsidRDefault="004021A3">
      <w:pPr>
        <w:tabs>
          <w:tab w:val="left" w:pos="495"/>
        </w:tabs>
        <w:snapToGrid w:val="0"/>
        <w:spacing w:line="312" w:lineRule="auto"/>
        <w:ind w:left="495" w:hanging="495"/>
        <w:rPr>
          <w:rFonts w:ascii="宋体" w:hAnsi="宋体" w:cs="仿宋_GB2312"/>
          <w:b/>
          <w:sz w:val="24"/>
        </w:rPr>
      </w:pPr>
      <w:r w:rsidRPr="00C34167">
        <w:rPr>
          <w:rFonts w:ascii="宋体" w:hAnsi="宋体" w:cs="仿宋_GB2312" w:hint="eastAsia"/>
          <w:b/>
          <w:sz w:val="24"/>
        </w:rPr>
        <w:t>三、考试内容及具体要求</w:t>
      </w:r>
    </w:p>
    <w:p w14:paraId="3FE876C7" w14:textId="77777777" w:rsidR="00225FAF" w:rsidRPr="00C34167" w:rsidRDefault="004021A3">
      <w:pPr>
        <w:snapToGrid w:val="0"/>
        <w:spacing w:line="312" w:lineRule="auto"/>
        <w:rPr>
          <w:rFonts w:ascii="宋体" w:hAnsi="宋体"/>
          <w:szCs w:val="21"/>
        </w:rPr>
      </w:pPr>
      <w:r w:rsidRPr="00C34167">
        <w:rPr>
          <w:rFonts w:ascii="宋体" w:hAnsi="宋体" w:hint="eastAsia"/>
          <w:szCs w:val="21"/>
        </w:rPr>
        <w:t>（注：考试内容涉及的具体章节以参考书1：《量子力学教程（第三版）》（曾谨言 著）为准）</w:t>
      </w:r>
    </w:p>
    <w:p w14:paraId="542175AD" w14:textId="761C7E88"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第1章</w:t>
      </w:r>
      <w:r w:rsidRPr="00C34167">
        <w:rPr>
          <w:rFonts w:ascii="宋体" w:hAnsi="宋体" w:hint="eastAsia"/>
          <w:b/>
          <w:bCs/>
          <w:color w:val="000000"/>
          <w:szCs w:val="21"/>
        </w:rPr>
        <w:t xml:space="preserve"> </w:t>
      </w:r>
      <w:r w:rsidRPr="00C34167">
        <w:rPr>
          <w:rFonts w:ascii="宋体" w:hAnsi="宋体"/>
          <w:b/>
          <w:bCs/>
          <w:color w:val="000000"/>
          <w:szCs w:val="21"/>
        </w:rPr>
        <w:t>波函数与Schr</w:t>
      </w:r>
      <w:r w:rsidRPr="00C34167">
        <w:rPr>
          <w:rFonts w:ascii="Cambria" w:hAnsi="Cambria" w:cs="Cambria"/>
          <w:b/>
          <w:bCs/>
          <w:color w:val="000000"/>
          <w:szCs w:val="21"/>
        </w:rPr>
        <w:t>ӧ</w:t>
      </w:r>
      <w:r w:rsidRPr="00C34167">
        <w:rPr>
          <w:rFonts w:ascii="宋体" w:hAnsi="宋体"/>
          <w:b/>
          <w:bCs/>
          <w:color w:val="000000"/>
          <w:szCs w:val="21"/>
        </w:rPr>
        <w:t>dinger方程</w:t>
      </w:r>
      <w:r w:rsidRPr="00C34167">
        <w:rPr>
          <w:rStyle w:val="apple-converted-space"/>
          <w:rFonts w:ascii="宋体" w:hAnsi="宋体" w:cs="Calibri"/>
          <w:color w:val="000000"/>
          <w:szCs w:val="21"/>
        </w:rPr>
        <w:t> </w:t>
      </w:r>
      <w:r w:rsidR="00C34167" w:rsidRPr="00C34167">
        <w:rPr>
          <w:rStyle w:val="apple-converted-space"/>
          <w:rFonts w:ascii="宋体" w:hAnsi="宋体" w:hint="eastAsia"/>
          <w:color w:val="000000"/>
          <w:szCs w:val="21"/>
        </w:rPr>
        <w:t>（重点掌握）</w:t>
      </w:r>
    </w:p>
    <w:p w14:paraId="22AC4F55"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1.1 波函数的统计诠释</w:t>
      </w:r>
      <w:r w:rsidRPr="00C34167">
        <w:rPr>
          <w:rStyle w:val="apple-converted-space"/>
          <w:rFonts w:ascii="宋体" w:hAnsi="宋体" w:cs="Calibri"/>
          <w:color w:val="000000"/>
          <w:szCs w:val="21"/>
          <w:u w:val="single"/>
        </w:rPr>
        <w:t> </w:t>
      </w:r>
    </w:p>
    <w:p w14:paraId="476C2F6B"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1.1.1实物粒子的波动性</w:t>
      </w:r>
      <w:r w:rsidRPr="00C34167">
        <w:rPr>
          <w:rStyle w:val="apple-converted-space"/>
          <w:rFonts w:ascii="宋体" w:hAnsi="宋体" w:hint="eastAsia"/>
          <w:color w:val="000000"/>
          <w:szCs w:val="21"/>
        </w:rPr>
        <w:t>；</w:t>
      </w:r>
      <w:r w:rsidRPr="00C34167">
        <w:rPr>
          <w:rFonts w:ascii="宋体" w:hAnsi="宋体"/>
          <w:color w:val="000000"/>
          <w:szCs w:val="21"/>
        </w:rPr>
        <w:t>1.1.2波粒二象性的分析</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1.1.3概率波，多粒子体系的波函数</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1C63F6E9"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1.1.4动量分布概率</w:t>
      </w:r>
      <w:r w:rsidRPr="00C34167">
        <w:rPr>
          <w:rFonts w:ascii="宋体" w:hAnsi="宋体" w:hint="eastAsia"/>
          <w:color w:val="000000"/>
          <w:szCs w:val="21"/>
        </w:rPr>
        <w:t>；</w:t>
      </w:r>
      <w:r w:rsidRPr="00C34167">
        <w:rPr>
          <w:rFonts w:ascii="宋体" w:hAnsi="宋体"/>
          <w:color w:val="000000"/>
          <w:szCs w:val="21"/>
        </w:rPr>
        <w:t>1.1.5不确定性原理与不确定度关系</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1.1.6力学量的平均值与算符的引进</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1.1.7统计诠释对波函数提出的要求</w:t>
      </w:r>
    </w:p>
    <w:p w14:paraId="420416B8"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1.2 Schr</w:t>
      </w:r>
      <w:r w:rsidRPr="00C34167">
        <w:rPr>
          <w:rFonts w:ascii="Cambria" w:hAnsi="Cambria" w:cs="Cambria"/>
          <w:color w:val="000000"/>
          <w:szCs w:val="21"/>
          <w:u w:val="single"/>
        </w:rPr>
        <w:t>ӧ</w:t>
      </w:r>
      <w:r w:rsidRPr="00C34167">
        <w:rPr>
          <w:rFonts w:ascii="宋体" w:hAnsi="宋体"/>
          <w:color w:val="000000"/>
          <w:szCs w:val="21"/>
          <w:u w:val="single"/>
        </w:rPr>
        <w:t>dinger方程</w:t>
      </w:r>
      <w:r w:rsidRPr="00C34167">
        <w:rPr>
          <w:rStyle w:val="apple-converted-space"/>
          <w:rFonts w:ascii="宋体" w:hAnsi="宋体" w:cs="Calibri"/>
          <w:color w:val="000000"/>
          <w:szCs w:val="21"/>
          <w:u w:val="single"/>
        </w:rPr>
        <w:t> </w:t>
      </w:r>
    </w:p>
    <w:p w14:paraId="31E87506"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1.2.1 Schr</w:t>
      </w:r>
      <w:r w:rsidRPr="00C34167">
        <w:rPr>
          <w:rFonts w:ascii="Cambria" w:hAnsi="Cambria" w:cs="Cambria"/>
          <w:color w:val="000000"/>
          <w:szCs w:val="21"/>
        </w:rPr>
        <w:t>ӧ</w:t>
      </w:r>
      <w:r w:rsidRPr="00C34167">
        <w:rPr>
          <w:rFonts w:ascii="宋体" w:hAnsi="宋体"/>
          <w:color w:val="000000"/>
          <w:szCs w:val="21"/>
        </w:rPr>
        <w:t>dinger方程的引进</w:t>
      </w:r>
      <w:r w:rsidRPr="00C34167">
        <w:rPr>
          <w:rFonts w:ascii="宋体" w:hAnsi="宋体" w:hint="eastAsia"/>
          <w:color w:val="000000"/>
          <w:szCs w:val="21"/>
        </w:rPr>
        <w:t>；</w:t>
      </w:r>
      <w:r w:rsidRPr="00C34167">
        <w:rPr>
          <w:rFonts w:ascii="宋体" w:hAnsi="宋体"/>
          <w:color w:val="000000"/>
          <w:szCs w:val="21"/>
        </w:rPr>
        <w:t>1.2.2 Schr</w:t>
      </w:r>
      <w:r w:rsidRPr="00C34167">
        <w:rPr>
          <w:rFonts w:ascii="Cambria" w:hAnsi="Cambria" w:cs="Cambria"/>
          <w:color w:val="000000"/>
          <w:szCs w:val="21"/>
        </w:rPr>
        <w:t>ӧ</w:t>
      </w:r>
      <w:r w:rsidRPr="00C34167">
        <w:rPr>
          <w:rFonts w:ascii="宋体" w:hAnsi="宋体"/>
          <w:color w:val="000000"/>
          <w:szCs w:val="21"/>
        </w:rPr>
        <w:t>dinger方程的讨论</w:t>
      </w:r>
      <w:r w:rsidRPr="00C34167">
        <w:rPr>
          <w:rFonts w:ascii="宋体" w:hAnsi="宋体" w:hint="eastAsia"/>
          <w:color w:val="000000"/>
          <w:szCs w:val="21"/>
        </w:rPr>
        <w:t>；</w:t>
      </w:r>
      <w:r w:rsidRPr="00C34167">
        <w:rPr>
          <w:rFonts w:ascii="宋体" w:hAnsi="宋体"/>
          <w:color w:val="000000"/>
          <w:szCs w:val="21"/>
        </w:rPr>
        <w:t>1.2.3能量本征方程</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3DDE3B66" w14:textId="736A421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1.2.4定态与非定态</w:t>
      </w:r>
      <w:r w:rsidRPr="00C34167">
        <w:rPr>
          <w:rStyle w:val="apple-converted-space"/>
          <w:rFonts w:ascii="宋体" w:hAnsi="宋体" w:hint="eastAsia"/>
          <w:color w:val="000000"/>
          <w:szCs w:val="21"/>
        </w:rPr>
        <w:t>；</w:t>
      </w:r>
      <w:r w:rsidRPr="00C34167">
        <w:rPr>
          <w:rFonts w:ascii="宋体" w:hAnsi="宋体"/>
          <w:color w:val="000000"/>
          <w:szCs w:val="21"/>
        </w:rPr>
        <w:t>1.2.5多粒子体系的Schr</w:t>
      </w:r>
      <w:r w:rsidRPr="00C34167">
        <w:rPr>
          <w:rFonts w:ascii="Cambria" w:hAnsi="Cambria" w:cs="Cambria"/>
          <w:color w:val="000000"/>
          <w:szCs w:val="21"/>
        </w:rPr>
        <w:t>ӧ</w:t>
      </w:r>
      <w:r w:rsidRPr="00C34167">
        <w:rPr>
          <w:rFonts w:ascii="宋体" w:hAnsi="宋体"/>
          <w:color w:val="000000"/>
          <w:szCs w:val="21"/>
        </w:rPr>
        <w:t>dinger方程</w:t>
      </w:r>
    </w:p>
    <w:p w14:paraId="11999831"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1.3 量子态叠加原理</w:t>
      </w:r>
      <w:r w:rsidRPr="00C34167">
        <w:rPr>
          <w:rStyle w:val="apple-converted-space"/>
          <w:rFonts w:ascii="宋体" w:hAnsi="宋体" w:cs="Calibri"/>
          <w:color w:val="000000"/>
          <w:szCs w:val="21"/>
          <w:u w:val="single"/>
        </w:rPr>
        <w:t> </w:t>
      </w:r>
    </w:p>
    <w:p w14:paraId="4C704500" w14:textId="4E764F09"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1.3.1量子态及其表象</w:t>
      </w:r>
      <w:r w:rsidRPr="00C34167">
        <w:rPr>
          <w:rStyle w:val="apple-converted-space"/>
          <w:rFonts w:ascii="宋体" w:hAnsi="宋体" w:hint="eastAsia"/>
          <w:color w:val="000000"/>
          <w:szCs w:val="21"/>
        </w:rPr>
        <w:t>；</w:t>
      </w:r>
      <w:r w:rsidRPr="00C34167">
        <w:rPr>
          <w:rFonts w:ascii="宋体" w:hAnsi="宋体"/>
          <w:color w:val="000000"/>
          <w:szCs w:val="21"/>
        </w:rPr>
        <w:t>1.3.2量子态叠加原理，测量与波函数坍缩</w:t>
      </w:r>
    </w:p>
    <w:p w14:paraId="0A13E97E" w14:textId="77777777" w:rsidR="00225FAF" w:rsidRPr="00C34167" w:rsidRDefault="00225FAF">
      <w:pPr>
        <w:snapToGrid w:val="0"/>
        <w:spacing w:line="312" w:lineRule="auto"/>
        <w:rPr>
          <w:rFonts w:ascii="宋体" w:hAnsi="宋体"/>
          <w:color w:val="000000"/>
          <w:szCs w:val="21"/>
        </w:rPr>
      </w:pPr>
    </w:p>
    <w:p w14:paraId="38F14E1B"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lastRenderedPageBreak/>
        <w:t>第2章</w:t>
      </w:r>
      <w:r w:rsidRPr="00C34167">
        <w:rPr>
          <w:rFonts w:ascii="宋体" w:hAnsi="宋体" w:hint="eastAsia"/>
          <w:b/>
          <w:bCs/>
          <w:color w:val="000000"/>
          <w:szCs w:val="21"/>
        </w:rPr>
        <w:t xml:space="preserve"> </w:t>
      </w:r>
      <w:r w:rsidRPr="00C34167">
        <w:rPr>
          <w:rFonts w:ascii="宋体" w:hAnsi="宋体"/>
          <w:b/>
          <w:bCs/>
          <w:color w:val="000000"/>
          <w:szCs w:val="21"/>
        </w:rPr>
        <w:t>一维势场中的粒子</w:t>
      </w:r>
      <w:r w:rsidRPr="00C34167">
        <w:rPr>
          <w:rStyle w:val="apple-converted-space"/>
          <w:rFonts w:ascii="宋体" w:hAnsi="宋体" w:hint="eastAsia"/>
          <w:color w:val="000000"/>
          <w:szCs w:val="21"/>
        </w:rPr>
        <w:t>（重点掌握）</w:t>
      </w:r>
    </w:p>
    <w:p w14:paraId="1C4E38A7"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2.1 一维势场中粒子能量本征态的一般性质</w:t>
      </w:r>
      <w:r w:rsidRPr="00C34167">
        <w:rPr>
          <w:rStyle w:val="apple-converted-space"/>
          <w:rFonts w:ascii="宋体" w:hAnsi="宋体" w:cs="Calibri"/>
          <w:color w:val="000000"/>
          <w:szCs w:val="21"/>
          <w:u w:val="single"/>
        </w:rPr>
        <w:t> </w:t>
      </w:r>
    </w:p>
    <w:p w14:paraId="7FE02625"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2.2 方势</w:t>
      </w:r>
    </w:p>
    <w:p w14:paraId="55246495"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2.2.1无限深方势阱，离散谱</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2.2.2有限深对称方势阱</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2.2.3束缚态与离散谱</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70338DCE"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2.2.4方势垒的反射与透射</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2.2.5方势阱的反射、透射与共振</w:t>
      </w:r>
      <w:r w:rsidRPr="00C34167">
        <w:rPr>
          <w:rStyle w:val="apple-converted-space"/>
          <w:rFonts w:ascii="宋体" w:hAnsi="宋体" w:cs="Calibri"/>
          <w:color w:val="000000"/>
          <w:szCs w:val="21"/>
        </w:rPr>
        <w:t> </w:t>
      </w:r>
    </w:p>
    <w:p w14:paraId="04D40456"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2.3</w:t>
      </w:r>
      <w:r w:rsidRPr="00C34167">
        <w:rPr>
          <w:rFonts w:ascii="宋体" w:hAnsi="宋体" w:hint="eastAsia"/>
          <w:color w:val="000000"/>
          <w:szCs w:val="21"/>
          <w:u w:val="single"/>
        </w:rPr>
        <w:t xml:space="preserve"> </w:t>
      </w:r>
      <m:oMath>
        <m:r>
          <w:rPr>
            <w:rFonts w:ascii="Cambria Math" w:hAnsi="Cambria Math"/>
            <w:color w:val="000000"/>
            <w:szCs w:val="21"/>
            <w:u w:val="single"/>
          </w:rPr>
          <m:t>δ</m:t>
        </m:r>
      </m:oMath>
      <w:r w:rsidRPr="00C34167">
        <w:rPr>
          <w:rFonts w:ascii="宋体" w:hAnsi="宋体"/>
          <w:color w:val="000000"/>
          <w:szCs w:val="21"/>
          <w:u w:val="single"/>
        </w:rPr>
        <w:t>势</w:t>
      </w:r>
    </w:p>
    <w:p w14:paraId="54B70B51"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2.3.1</w:t>
      </w:r>
      <w:r w:rsidRPr="00C34167">
        <w:rPr>
          <w:rFonts w:ascii="宋体" w:hAnsi="宋体" w:hint="eastAsia"/>
          <w:color w:val="000000"/>
          <w:szCs w:val="21"/>
        </w:rPr>
        <w:t xml:space="preserve"> </w:t>
      </w:r>
      <m:oMath>
        <m:r>
          <w:rPr>
            <w:rFonts w:ascii="Cambria Math" w:hAnsi="Cambria Math"/>
            <w:color w:val="000000"/>
            <w:szCs w:val="21"/>
          </w:rPr>
          <m:t>δ</m:t>
        </m:r>
      </m:oMath>
      <w:r w:rsidRPr="00C34167">
        <w:rPr>
          <w:rFonts w:ascii="宋体" w:hAnsi="宋体"/>
          <w:color w:val="000000"/>
          <w:szCs w:val="21"/>
        </w:rPr>
        <w:t>势的穿透</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 xml:space="preserve">2.3.2 </w:t>
      </w:r>
      <m:oMath>
        <m:r>
          <w:rPr>
            <w:rFonts w:ascii="Cambria Math" w:hAnsi="Cambria Math"/>
            <w:color w:val="000000"/>
            <w:szCs w:val="21"/>
          </w:rPr>
          <m:t>δ</m:t>
        </m:r>
      </m:oMath>
      <w:r w:rsidRPr="00C34167">
        <w:rPr>
          <w:rFonts w:ascii="宋体" w:hAnsi="宋体"/>
          <w:color w:val="000000"/>
          <w:szCs w:val="21"/>
        </w:rPr>
        <w:t>势阱中的束缚态</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2.3.3</w:t>
      </w:r>
      <w:r w:rsidRPr="00C34167">
        <w:rPr>
          <w:rFonts w:ascii="宋体" w:hAnsi="宋体" w:hint="eastAsia"/>
          <w:color w:val="000000"/>
          <w:szCs w:val="21"/>
        </w:rPr>
        <w:t xml:space="preserve"> </w:t>
      </w:r>
      <m:oMath>
        <m:r>
          <w:rPr>
            <w:rFonts w:ascii="Cambria Math" w:hAnsi="Cambria Math"/>
            <w:color w:val="000000"/>
            <w:szCs w:val="21"/>
          </w:rPr>
          <m:t>δ</m:t>
        </m:r>
      </m:oMath>
      <w:r w:rsidRPr="00C34167">
        <w:rPr>
          <w:rFonts w:ascii="宋体" w:hAnsi="宋体"/>
          <w:color w:val="000000"/>
          <w:szCs w:val="21"/>
        </w:rPr>
        <w:t>势与方势的关系，波函数微商的跃变条件</w:t>
      </w:r>
    </w:p>
    <w:p w14:paraId="0D3A057C"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2.4 一维谐振子</w:t>
      </w:r>
    </w:p>
    <w:p w14:paraId="05F11E79" w14:textId="77777777" w:rsidR="00225FAF" w:rsidRPr="00C34167" w:rsidRDefault="00225FAF">
      <w:pPr>
        <w:snapToGrid w:val="0"/>
        <w:spacing w:line="312" w:lineRule="auto"/>
        <w:rPr>
          <w:rFonts w:ascii="宋体" w:hAnsi="宋体"/>
          <w:color w:val="000000"/>
          <w:szCs w:val="21"/>
        </w:rPr>
      </w:pPr>
    </w:p>
    <w:p w14:paraId="0E2AB2D2"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第3章</w:t>
      </w:r>
      <w:r w:rsidRPr="00C34167">
        <w:rPr>
          <w:rFonts w:ascii="宋体" w:hAnsi="宋体" w:hint="eastAsia"/>
          <w:b/>
          <w:bCs/>
          <w:color w:val="000000"/>
          <w:szCs w:val="21"/>
        </w:rPr>
        <w:t xml:space="preserve"> </w:t>
      </w:r>
      <w:r w:rsidRPr="00C34167">
        <w:rPr>
          <w:rFonts w:ascii="宋体" w:hAnsi="宋体"/>
          <w:b/>
          <w:bCs/>
          <w:color w:val="000000"/>
          <w:szCs w:val="21"/>
        </w:rPr>
        <w:t>力学量用算符表达</w:t>
      </w:r>
      <w:r w:rsidRPr="00C34167">
        <w:rPr>
          <w:rStyle w:val="apple-converted-space"/>
          <w:rFonts w:ascii="宋体" w:hAnsi="宋体" w:hint="eastAsia"/>
          <w:color w:val="000000"/>
          <w:szCs w:val="21"/>
        </w:rPr>
        <w:t>（重点掌握）</w:t>
      </w:r>
    </w:p>
    <w:p w14:paraId="171AD1DF"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3.1 算符的运算规则</w:t>
      </w:r>
      <w:r w:rsidRPr="00C34167">
        <w:rPr>
          <w:rStyle w:val="apple-converted-space"/>
          <w:rFonts w:ascii="宋体" w:hAnsi="宋体" w:cs="Calibri"/>
          <w:color w:val="000000"/>
          <w:szCs w:val="21"/>
          <w:u w:val="single"/>
        </w:rPr>
        <w:t> </w:t>
      </w:r>
    </w:p>
    <w:p w14:paraId="7AF21899"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3.2 厄米算符的本征值与本征函数</w:t>
      </w:r>
      <w:r w:rsidRPr="00C34167">
        <w:rPr>
          <w:rStyle w:val="apple-converted-space"/>
          <w:rFonts w:ascii="宋体" w:hAnsi="宋体" w:cs="Calibri"/>
          <w:color w:val="000000"/>
          <w:szCs w:val="21"/>
          <w:u w:val="single"/>
        </w:rPr>
        <w:t> </w:t>
      </w:r>
    </w:p>
    <w:p w14:paraId="34A69573"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3.3 共同本征函数</w:t>
      </w:r>
      <w:r w:rsidRPr="00C34167">
        <w:rPr>
          <w:rStyle w:val="apple-converted-space"/>
          <w:rFonts w:ascii="宋体" w:hAnsi="宋体" w:cs="Calibri"/>
          <w:color w:val="000000"/>
          <w:szCs w:val="21"/>
          <w:u w:val="single"/>
        </w:rPr>
        <w:t> </w:t>
      </w:r>
    </w:p>
    <w:p w14:paraId="75C03DF5"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3.3.1不确定度关系的严格证明</w:t>
      </w:r>
      <w:r w:rsidRPr="00C34167">
        <w:rPr>
          <w:rStyle w:val="apple-converted-space"/>
          <w:rFonts w:ascii="宋体" w:hAnsi="宋体" w:hint="eastAsia"/>
          <w:color w:val="000000"/>
          <w:szCs w:val="21"/>
        </w:rPr>
        <w:t>；</w:t>
      </w:r>
      <w:r w:rsidRPr="00C34167">
        <w:rPr>
          <w:rFonts w:ascii="宋体" w:hAnsi="宋体"/>
          <w:color w:val="000000"/>
          <w:szCs w:val="21"/>
        </w:rPr>
        <w:t>3.3.2（</w:t>
      </w:r>
      <m:oMath>
        <m:sSup>
          <m:sSupPr>
            <m:ctrlPr>
              <w:rPr>
                <w:rFonts w:ascii="Cambria Math" w:hAnsi="Cambria Math"/>
                <w:i/>
                <w:color w:val="000000"/>
                <w:szCs w:val="21"/>
              </w:rPr>
            </m:ctrlPr>
          </m:sSupPr>
          <m:e>
            <m:r>
              <w:rPr>
                <w:rFonts w:ascii="Cambria Math" w:hAnsi="Cambria Math"/>
                <w:color w:val="000000"/>
                <w:szCs w:val="21"/>
              </w:rPr>
              <m:t>l</m:t>
            </m:r>
          </m:e>
          <m:sup>
            <m:r>
              <w:rPr>
                <w:rFonts w:ascii="Cambria Math" w:hAnsi="Cambria Math"/>
                <w:color w:val="000000"/>
                <w:szCs w:val="21"/>
              </w:rPr>
              <m:t>2</m:t>
            </m:r>
          </m:sup>
        </m:sSup>
        <m:r>
          <w:rPr>
            <w:rFonts w:ascii="Cambria Math" w:hAnsi="Cambria Math"/>
            <w:color w:val="000000"/>
            <w:szCs w:val="21"/>
          </w:rPr>
          <m:t xml:space="preserve">, </m:t>
        </m:r>
        <m:sSub>
          <m:sSubPr>
            <m:ctrlPr>
              <w:rPr>
                <w:rFonts w:ascii="Cambria Math" w:hAnsi="Cambria Math"/>
                <w:i/>
                <w:color w:val="000000"/>
                <w:szCs w:val="21"/>
              </w:rPr>
            </m:ctrlPr>
          </m:sSubPr>
          <m:e>
            <m:r>
              <w:rPr>
                <w:rFonts w:ascii="Cambria Math" w:hAnsi="Cambria Math"/>
                <w:color w:val="000000"/>
                <w:szCs w:val="21"/>
              </w:rPr>
              <m:t>l</m:t>
            </m:r>
          </m:e>
          <m:sub>
            <m:r>
              <w:rPr>
                <w:rFonts w:ascii="Cambria Math" w:hAnsi="Cambria Math"/>
                <w:color w:val="000000"/>
                <w:szCs w:val="21"/>
              </w:rPr>
              <m:t>z</m:t>
            </m:r>
          </m:sub>
        </m:sSub>
      </m:oMath>
      <w:r w:rsidRPr="00C34167">
        <w:rPr>
          <w:rFonts w:ascii="宋体" w:hAnsi="宋体"/>
          <w:color w:val="000000"/>
          <w:szCs w:val="21"/>
        </w:rPr>
        <w:t>）的共同本征态，球谐函数</w:t>
      </w:r>
      <w:r w:rsidRPr="00C34167">
        <w:rPr>
          <w:rFonts w:ascii="宋体" w:hAnsi="宋体" w:hint="eastAsia"/>
          <w:color w:val="000000"/>
          <w:szCs w:val="21"/>
        </w:rPr>
        <w:t>；</w:t>
      </w:r>
    </w:p>
    <w:p w14:paraId="6B15D065"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3.3.3对易力学量完全集（CSCO）</w:t>
      </w:r>
      <w:r w:rsidRPr="00C34167">
        <w:rPr>
          <w:rFonts w:ascii="宋体" w:hAnsi="宋体" w:hint="eastAsia"/>
          <w:color w:val="000000"/>
          <w:szCs w:val="21"/>
        </w:rPr>
        <w:t>；3.3.4</w:t>
      </w:r>
      <w:r w:rsidRPr="00C34167">
        <w:rPr>
          <w:rFonts w:ascii="宋体" w:hAnsi="宋体"/>
          <w:color w:val="000000"/>
          <w:szCs w:val="21"/>
        </w:rPr>
        <w:t xml:space="preserve"> </w:t>
      </w:r>
      <w:r w:rsidRPr="00C34167">
        <w:rPr>
          <w:rFonts w:ascii="宋体" w:hAnsi="宋体" w:hint="eastAsia"/>
          <w:color w:val="000000"/>
          <w:szCs w:val="21"/>
        </w:rPr>
        <w:t>量子力学中力学量用厄米算符表示</w:t>
      </w:r>
    </w:p>
    <w:p w14:paraId="3EE89E37"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Style w:val="apple-converted-space"/>
          <w:rFonts w:ascii="宋体" w:hAnsi="宋体" w:hint="eastAsia"/>
          <w:color w:val="000000"/>
          <w:szCs w:val="21"/>
          <w:u w:val="single"/>
        </w:rPr>
        <w:t>3.4</w:t>
      </w:r>
      <w:r w:rsidRPr="00C34167">
        <w:rPr>
          <w:rStyle w:val="apple-converted-space"/>
          <w:rFonts w:ascii="宋体" w:hAnsi="宋体"/>
          <w:color w:val="000000"/>
          <w:szCs w:val="21"/>
          <w:u w:val="single"/>
        </w:rPr>
        <w:t xml:space="preserve"> </w:t>
      </w:r>
      <w:r w:rsidRPr="00C34167">
        <w:rPr>
          <w:rStyle w:val="apple-converted-space"/>
          <w:rFonts w:ascii="宋体" w:hAnsi="宋体" w:hint="eastAsia"/>
          <w:color w:val="000000"/>
          <w:szCs w:val="21"/>
          <w:u w:val="single"/>
        </w:rPr>
        <w:t>连续谱本征函数的“归一化”</w:t>
      </w:r>
    </w:p>
    <w:p w14:paraId="7D0A70A1"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3.4.1连续谱本征函数是不能归一化的</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 xml:space="preserve">3.4.2 </w:t>
      </w:r>
      <m:oMath>
        <m:r>
          <w:rPr>
            <w:rFonts w:ascii="Cambria Math" w:hAnsi="Cambria Math"/>
            <w:color w:val="000000"/>
            <w:szCs w:val="21"/>
          </w:rPr>
          <m:t>δ</m:t>
        </m:r>
      </m:oMath>
      <w:r w:rsidRPr="00C34167">
        <w:rPr>
          <w:rFonts w:ascii="宋体" w:hAnsi="宋体"/>
          <w:color w:val="000000"/>
          <w:szCs w:val="21"/>
        </w:rPr>
        <w:t>函数</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3.4.3箱归一化</w:t>
      </w:r>
    </w:p>
    <w:p w14:paraId="148FC9BA" w14:textId="77777777" w:rsidR="00225FAF" w:rsidRPr="00C34167" w:rsidRDefault="00225FAF">
      <w:pPr>
        <w:snapToGrid w:val="0"/>
        <w:spacing w:line="312" w:lineRule="auto"/>
        <w:rPr>
          <w:rFonts w:ascii="宋体" w:hAnsi="宋体"/>
          <w:color w:val="000000"/>
          <w:szCs w:val="21"/>
        </w:rPr>
      </w:pPr>
    </w:p>
    <w:p w14:paraId="6B3A9426" w14:textId="6039BDB8" w:rsidR="00225FAF" w:rsidRPr="00C34167" w:rsidRDefault="004021A3">
      <w:pPr>
        <w:rPr>
          <w:rStyle w:val="apple-converted-space"/>
          <w:rFonts w:ascii="宋体" w:hAnsi="宋体"/>
          <w:color w:val="000000"/>
          <w:szCs w:val="21"/>
        </w:rPr>
      </w:pPr>
      <w:r w:rsidRPr="00C34167">
        <w:rPr>
          <w:rFonts w:ascii="宋体" w:hAnsi="宋体"/>
          <w:b/>
          <w:bCs/>
          <w:color w:val="000000"/>
          <w:szCs w:val="21"/>
        </w:rPr>
        <w:t>第4章</w:t>
      </w:r>
      <w:r w:rsidRPr="00C34167">
        <w:rPr>
          <w:rFonts w:ascii="宋体" w:hAnsi="宋体" w:hint="eastAsia"/>
          <w:b/>
          <w:bCs/>
          <w:color w:val="000000"/>
          <w:szCs w:val="21"/>
        </w:rPr>
        <w:t xml:space="preserve"> </w:t>
      </w:r>
      <w:r w:rsidRPr="00C34167">
        <w:rPr>
          <w:rFonts w:ascii="宋体" w:hAnsi="宋体"/>
          <w:b/>
          <w:bCs/>
          <w:color w:val="000000"/>
          <w:szCs w:val="21"/>
        </w:rPr>
        <w:t>力学量随时间的演化与对称性</w:t>
      </w:r>
      <w:r w:rsidRPr="00C34167">
        <w:rPr>
          <w:rStyle w:val="apple-converted-space"/>
          <w:rFonts w:ascii="宋体" w:hAnsi="宋体" w:hint="eastAsia"/>
          <w:color w:val="000000"/>
          <w:szCs w:val="21"/>
        </w:rPr>
        <w:t>（</w:t>
      </w:r>
      <w:r w:rsidR="00C34167" w:rsidRPr="00C34167">
        <w:rPr>
          <w:rStyle w:val="apple-converted-space"/>
          <w:rFonts w:ascii="宋体" w:hAnsi="宋体" w:hint="eastAsia"/>
          <w:color w:val="000000"/>
          <w:szCs w:val="21"/>
        </w:rPr>
        <w:t>重点</w:t>
      </w:r>
      <w:r w:rsidRPr="00C34167">
        <w:rPr>
          <w:rStyle w:val="apple-converted-space"/>
          <w:rFonts w:ascii="宋体" w:hAnsi="宋体" w:hint="eastAsia"/>
          <w:color w:val="000000"/>
          <w:szCs w:val="21"/>
        </w:rPr>
        <w:t>掌握）</w:t>
      </w:r>
    </w:p>
    <w:p w14:paraId="41525CC2"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4.1 力学量随时间的演化</w:t>
      </w:r>
      <w:r w:rsidRPr="00C34167">
        <w:rPr>
          <w:rStyle w:val="apple-converted-space"/>
          <w:rFonts w:ascii="宋体" w:hAnsi="宋体" w:cs="Calibri"/>
          <w:color w:val="000000"/>
          <w:szCs w:val="21"/>
          <w:u w:val="single"/>
        </w:rPr>
        <w:t> </w:t>
      </w:r>
    </w:p>
    <w:p w14:paraId="0FBD4822"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4.1.1守恒量</w:t>
      </w:r>
      <w:r w:rsidRPr="00C34167">
        <w:rPr>
          <w:rFonts w:ascii="宋体" w:hAnsi="宋体" w:hint="eastAsia"/>
          <w:color w:val="000000"/>
          <w:szCs w:val="21"/>
        </w:rPr>
        <w:t>；</w:t>
      </w:r>
      <w:r w:rsidRPr="00C34167">
        <w:rPr>
          <w:rFonts w:ascii="宋体" w:hAnsi="宋体"/>
          <w:color w:val="000000"/>
          <w:szCs w:val="21"/>
        </w:rPr>
        <w:t>4.1.2能级简并与守恒量的关系</w:t>
      </w:r>
      <w:r w:rsidRPr="00C34167">
        <w:rPr>
          <w:rStyle w:val="apple-converted-space"/>
          <w:rFonts w:ascii="宋体" w:hAnsi="宋体" w:cs="Calibri"/>
          <w:color w:val="000000"/>
          <w:szCs w:val="21"/>
        </w:rPr>
        <w:t> </w:t>
      </w:r>
    </w:p>
    <w:p w14:paraId="6B850908"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4.2 波包的运动，Ehrenfest定理</w:t>
      </w:r>
    </w:p>
    <w:p w14:paraId="69B85916"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4.3  Schr</w:t>
      </w:r>
      <w:r w:rsidRPr="00C34167">
        <w:rPr>
          <w:rFonts w:ascii="Cambria" w:hAnsi="Cambria" w:cs="Cambria"/>
          <w:color w:val="000000"/>
          <w:szCs w:val="21"/>
          <w:u w:val="single"/>
        </w:rPr>
        <w:t>ӧ</w:t>
      </w:r>
      <w:r w:rsidRPr="00C34167">
        <w:rPr>
          <w:rFonts w:ascii="宋体" w:hAnsi="宋体"/>
          <w:color w:val="000000"/>
          <w:szCs w:val="21"/>
          <w:u w:val="single"/>
        </w:rPr>
        <w:t>dinger图像与Heisenberg图像</w:t>
      </w:r>
      <w:r w:rsidRPr="00C34167">
        <w:rPr>
          <w:rStyle w:val="apple-converted-space"/>
          <w:rFonts w:ascii="宋体" w:hAnsi="宋体" w:cs="Calibri"/>
          <w:color w:val="000000"/>
          <w:szCs w:val="21"/>
          <w:u w:val="single"/>
        </w:rPr>
        <w:t> </w:t>
      </w:r>
    </w:p>
    <w:p w14:paraId="603E9175"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4.4 守恒量与对称性的关系</w:t>
      </w:r>
      <w:r w:rsidRPr="00C34167">
        <w:rPr>
          <w:rFonts w:ascii="宋体" w:hAnsi="宋体" w:hint="eastAsia"/>
          <w:color w:val="000000"/>
          <w:szCs w:val="21"/>
          <w:u w:val="single"/>
        </w:rPr>
        <w:t>;</w:t>
      </w:r>
    </w:p>
    <w:p w14:paraId="5B5F27FE"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u w:val="single"/>
        </w:rPr>
        <w:t>4.5 全同粒子体系与波函数的交换对称性</w:t>
      </w:r>
      <w:r w:rsidRPr="00C34167">
        <w:rPr>
          <w:rStyle w:val="apple-converted-space"/>
          <w:rFonts w:ascii="宋体" w:hAnsi="宋体" w:cs="Calibri"/>
          <w:color w:val="000000"/>
          <w:szCs w:val="21"/>
        </w:rPr>
        <w:t> </w:t>
      </w:r>
    </w:p>
    <w:p w14:paraId="6C8E2A17"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4.5.1全同粒子体系的交换对称性</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4.5.2两个全同粒子组成的体系</w:t>
      </w:r>
      <w:r w:rsidRPr="00C34167">
        <w:rPr>
          <w:rStyle w:val="apple-converted-space"/>
          <w:rFonts w:ascii="宋体" w:hAnsi="宋体" w:hint="eastAsia"/>
          <w:color w:val="000000"/>
          <w:szCs w:val="21"/>
        </w:rPr>
        <w:t>；</w:t>
      </w:r>
    </w:p>
    <w:p w14:paraId="24F1A6FF"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 xml:space="preserve">4.5.3 </w:t>
      </w:r>
      <m:oMath>
        <m:r>
          <w:rPr>
            <w:rFonts w:ascii="Cambria Math" w:hAnsi="Cambria Math"/>
            <w:color w:val="000000"/>
            <w:szCs w:val="21"/>
          </w:rPr>
          <m:t>N</m:t>
        </m:r>
      </m:oMath>
      <w:r w:rsidRPr="00C34167">
        <w:rPr>
          <w:rFonts w:ascii="宋体" w:hAnsi="宋体"/>
          <w:color w:val="000000"/>
          <w:szCs w:val="21"/>
        </w:rPr>
        <w:t>个全同Fermi子组成的体系</w:t>
      </w:r>
      <w:r w:rsidRPr="00C34167">
        <w:rPr>
          <w:rStyle w:val="apple-converted-space"/>
          <w:rFonts w:ascii="宋体" w:hAnsi="宋体" w:hint="eastAsia"/>
          <w:color w:val="000000"/>
          <w:szCs w:val="21"/>
        </w:rPr>
        <w:t>；</w:t>
      </w:r>
      <w:r w:rsidRPr="00C34167">
        <w:rPr>
          <w:rFonts w:ascii="宋体" w:hAnsi="宋体"/>
          <w:color w:val="000000"/>
          <w:szCs w:val="21"/>
        </w:rPr>
        <w:t xml:space="preserve">4.5.4 </w:t>
      </w:r>
      <m:oMath>
        <m:r>
          <w:rPr>
            <w:rFonts w:ascii="Cambria Math" w:hAnsi="Cambria Math"/>
            <w:color w:val="000000"/>
            <w:szCs w:val="21"/>
          </w:rPr>
          <m:t>N</m:t>
        </m:r>
      </m:oMath>
      <w:r w:rsidRPr="00C34167">
        <w:rPr>
          <w:rFonts w:ascii="宋体" w:hAnsi="宋体"/>
          <w:color w:val="000000"/>
          <w:szCs w:val="21"/>
        </w:rPr>
        <w:t>个全同Bose子组成的体系</w:t>
      </w:r>
    </w:p>
    <w:p w14:paraId="65A05B2D" w14:textId="77777777" w:rsidR="00225FAF" w:rsidRPr="00C34167" w:rsidRDefault="00225FAF">
      <w:pPr>
        <w:snapToGrid w:val="0"/>
        <w:spacing w:line="312" w:lineRule="auto"/>
        <w:rPr>
          <w:rFonts w:ascii="宋体" w:hAnsi="宋体"/>
          <w:color w:val="000000"/>
          <w:szCs w:val="21"/>
        </w:rPr>
      </w:pPr>
    </w:p>
    <w:p w14:paraId="53D6C5AE"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第5章</w:t>
      </w:r>
      <w:r w:rsidRPr="00C34167">
        <w:rPr>
          <w:rFonts w:ascii="宋体" w:hAnsi="宋体" w:hint="eastAsia"/>
          <w:b/>
          <w:bCs/>
          <w:color w:val="000000"/>
          <w:szCs w:val="21"/>
        </w:rPr>
        <w:t xml:space="preserve"> </w:t>
      </w:r>
      <w:r w:rsidRPr="00C34167">
        <w:rPr>
          <w:rFonts w:ascii="宋体" w:hAnsi="宋体"/>
          <w:b/>
          <w:bCs/>
          <w:color w:val="000000"/>
          <w:szCs w:val="21"/>
        </w:rPr>
        <w:t>中心力场</w:t>
      </w:r>
      <w:r w:rsidRPr="00C34167">
        <w:rPr>
          <w:rStyle w:val="apple-converted-space"/>
          <w:rFonts w:ascii="宋体" w:hAnsi="宋体" w:hint="eastAsia"/>
          <w:color w:val="000000"/>
          <w:szCs w:val="21"/>
        </w:rPr>
        <w:t>（重点掌握）</w:t>
      </w:r>
    </w:p>
    <w:p w14:paraId="716A9979"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5.1 中心力场中粒子运动的一般性质</w:t>
      </w:r>
      <w:r w:rsidRPr="00C34167">
        <w:rPr>
          <w:rStyle w:val="apple-converted-space"/>
          <w:rFonts w:ascii="宋体" w:hAnsi="宋体" w:cs="Calibri"/>
          <w:color w:val="000000"/>
          <w:szCs w:val="21"/>
          <w:u w:val="single"/>
        </w:rPr>
        <w:t> </w:t>
      </w:r>
    </w:p>
    <w:p w14:paraId="218E9B10"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5.1.1角动量守恒与径向方程</w:t>
      </w:r>
      <w:r w:rsidRPr="00C34167">
        <w:rPr>
          <w:rFonts w:ascii="宋体" w:hAnsi="宋体" w:hint="eastAsia"/>
          <w:color w:val="000000"/>
          <w:szCs w:val="21"/>
        </w:rPr>
        <w:t>；</w:t>
      </w:r>
      <w:r w:rsidRPr="00C34167">
        <w:rPr>
          <w:rFonts w:ascii="宋体" w:hAnsi="宋体"/>
          <w:color w:val="000000"/>
          <w:szCs w:val="21"/>
        </w:rPr>
        <w:t>5.1.2径向波函数在</w:t>
      </w:r>
      <m:oMath>
        <m:r>
          <w:rPr>
            <w:rFonts w:ascii="Cambria Math" w:hAnsi="Cambria Math"/>
            <w:color w:val="000000"/>
            <w:szCs w:val="21"/>
          </w:rPr>
          <m:t>r</m:t>
        </m:r>
        <m:r>
          <w:rPr>
            <w:rFonts w:ascii="Cambria Math" w:hAnsi="Cambria Math" w:cs="宋体" w:hint="eastAsia"/>
            <w:color w:val="000000"/>
            <w:szCs w:val="21"/>
          </w:rPr>
          <m:t>→</m:t>
        </m:r>
        <m:r>
          <w:rPr>
            <w:rFonts w:ascii="Cambria Math" w:hAnsi="Cambria Math" w:cs="Microsoft Sans Serif"/>
            <w:color w:val="000000"/>
            <w:szCs w:val="21"/>
          </w:rPr>
          <m:t>0</m:t>
        </m:r>
      </m:oMath>
      <w:r w:rsidRPr="00C34167">
        <w:rPr>
          <w:rFonts w:ascii="宋体" w:hAnsi="宋体"/>
          <w:color w:val="000000"/>
          <w:szCs w:val="21"/>
        </w:rPr>
        <w:t>邻域的渐近行为</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76DF8210"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5.1.3两体问题化为单体问题</w:t>
      </w:r>
    </w:p>
    <w:p w14:paraId="778D8410"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 xml:space="preserve">5.2 </w:t>
      </w:r>
      <w:r w:rsidRPr="00C34167">
        <w:rPr>
          <w:rFonts w:ascii="宋体" w:hAnsi="宋体" w:hint="eastAsia"/>
          <w:color w:val="000000"/>
          <w:szCs w:val="21"/>
          <w:u w:val="single"/>
        </w:rPr>
        <w:t>无</w:t>
      </w:r>
      <w:r w:rsidRPr="00C34167">
        <w:rPr>
          <w:rFonts w:ascii="宋体" w:hAnsi="宋体"/>
          <w:color w:val="000000"/>
          <w:szCs w:val="21"/>
          <w:u w:val="single"/>
        </w:rPr>
        <w:t>限深球方势阱</w:t>
      </w:r>
    </w:p>
    <w:p w14:paraId="0B105B84"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5.3 三维各向同性谐振子</w:t>
      </w:r>
    </w:p>
    <w:p w14:paraId="0D939A9E"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5.4 氢原子</w:t>
      </w:r>
    </w:p>
    <w:p w14:paraId="729F53B2" w14:textId="77777777" w:rsidR="00225FAF" w:rsidRPr="00C34167" w:rsidRDefault="00225FAF">
      <w:pPr>
        <w:snapToGrid w:val="0"/>
        <w:spacing w:line="312" w:lineRule="auto"/>
        <w:rPr>
          <w:rFonts w:ascii="宋体" w:hAnsi="宋体"/>
          <w:color w:val="000000"/>
          <w:szCs w:val="21"/>
        </w:rPr>
      </w:pPr>
    </w:p>
    <w:p w14:paraId="655ACB9F"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第6章</w:t>
      </w:r>
      <w:r w:rsidRPr="00C34167">
        <w:rPr>
          <w:rFonts w:ascii="宋体" w:hAnsi="宋体" w:hint="eastAsia"/>
          <w:b/>
          <w:bCs/>
          <w:color w:val="000000"/>
          <w:szCs w:val="21"/>
        </w:rPr>
        <w:t xml:space="preserve"> </w:t>
      </w:r>
      <w:r w:rsidRPr="00C34167">
        <w:rPr>
          <w:rFonts w:ascii="宋体" w:hAnsi="宋体"/>
          <w:b/>
          <w:bCs/>
          <w:color w:val="000000"/>
          <w:szCs w:val="21"/>
        </w:rPr>
        <w:t>电磁场中粒子的运动</w:t>
      </w:r>
      <w:r w:rsidRPr="00C34167">
        <w:rPr>
          <w:rStyle w:val="apple-converted-space"/>
          <w:rFonts w:ascii="宋体" w:hAnsi="宋体" w:hint="eastAsia"/>
          <w:color w:val="000000"/>
          <w:szCs w:val="21"/>
        </w:rPr>
        <w:t>（掌握）</w:t>
      </w:r>
    </w:p>
    <w:p w14:paraId="67428B9E"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6.1 电磁场中荷电粒子的运动，两类动量</w:t>
      </w:r>
      <w:r w:rsidRPr="00C34167">
        <w:rPr>
          <w:rStyle w:val="apple-converted-space"/>
          <w:rFonts w:ascii="宋体" w:hAnsi="宋体" w:cs="Calibri"/>
          <w:color w:val="000000"/>
          <w:szCs w:val="21"/>
          <w:u w:val="single"/>
        </w:rPr>
        <w:t> </w:t>
      </w:r>
    </w:p>
    <w:p w14:paraId="7EF32C13"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6.2 正常Zeeman效应</w:t>
      </w:r>
    </w:p>
    <w:p w14:paraId="51EEC286"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lastRenderedPageBreak/>
        <w:t>6.3  Landau能级</w:t>
      </w:r>
    </w:p>
    <w:p w14:paraId="4FA95EA1" w14:textId="77777777" w:rsidR="00225FAF" w:rsidRPr="00C34167" w:rsidRDefault="00225FAF">
      <w:pPr>
        <w:snapToGrid w:val="0"/>
        <w:spacing w:line="312" w:lineRule="auto"/>
        <w:rPr>
          <w:rFonts w:ascii="宋体" w:hAnsi="宋体"/>
          <w:color w:val="000000"/>
          <w:szCs w:val="21"/>
        </w:rPr>
      </w:pPr>
    </w:p>
    <w:p w14:paraId="2FA01910"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第7章</w:t>
      </w:r>
      <w:r w:rsidRPr="00C34167">
        <w:rPr>
          <w:rFonts w:ascii="宋体" w:hAnsi="宋体" w:hint="eastAsia"/>
          <w:b/>
          <w:bCs/>
          <w:color w:val="000000"/>
          <w:szCs w:val="21"/>
        </w:rPr>
        <w:t xml:space="preserve"> </w:t>
      </w:r>
      <w:r w:rsidRPr="00C34167">
        <w:rPr>
          <w:rFonts w:ascii="宋体" w:hAnsi="宋体"/>
          <w:b/>
          <w:bCs/>
          <w:color w:val="000000"/>
          <w:szCs w:val="21"/>
        </w:rPr>
        <w:t>量子力学的矩阵形式与表象变换</w:t>
      </w:r>
      <w:r w:rsidRPr="00C34167">
        <w:rPr>
          <w:rStyle w:val="apple-converted-space"/>
          <w:rFonts w:ascii="宋体" w:hAnsi="宋体" w:hint="eastAsia"/>
          <w:color w:val="000000"/>
          <w:szCs w:val="21"/>
        </w:rPr>
        <w:t>（重点掌握）</w:t>
      </w:r>
    </w:p>
    <w:p w14:paraId="2BEE34BC"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7.1 量子态的不同表象，幺正变换</w:t>
      </w:r>
    </w:p>
    <w:p w14:paraId="6C69D36E"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7.2 力学量（算符）的矩阵表示</w:t>
      </w:r>
      <w:r w:rsidRPr="00C34167">
        <w:rPr>
          <w:rStyle w:val="apple-converted-space"/>
          <w:rFonts w:ascii="宋体" w:hAnsi="宋体" w:cs="Calibri"/>
          <w:color w:val="000000"/>
          <w:szCs w:val="21"/>
          <w:u w:val="single"/>
        </w:rPr>
        <w:t> </w:t>
      </w:r>
    </w:p>
    <w:p w14:paraId="32E11993"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7.3 量子力学的矩阵形式</w:t>
      </w:r>
    </w:p>
    <w:p w14:paraId="009EE490"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7.3.1 Schr</w:t>
      </w:r>
      <w:r w:rsidRPr="00C34167">
        <w:rPr>
          <w:rFonts w:ascii="Cambria" w:hAnsi="Cambria" w:cs="Cambria"/>
          <w:color w:val="000000"/>
          <w:szCs w:val="21"/>
        </w:rPr>
        <w:t>ӧ</w:t>
      </w:r>
      <w:r w:rsidRPr="00C34167">
        <w:rPr>
          <w:rFonts w:ascii="宋体" w:hAnsi="宋体"/>
          <w:color w:val="000000"/>
          <w:szCs w:val="21"/>
        </w:rPr>
        <w:t>dinger方程</w:t>
      </w:r>
      <w:r w:rsidRPr="00C34167">
        <w:rPr>
          <w:rFonts w:ascii="宋体" w:hAnsi="宋体" w:hint="eastAsia"/>
          <w:color w:val="000000"/>
          <w:szCs w:val="21"/>
        </w:rPr>
        <w:t>；</w:t>
      </w:r>
      <w:r w:rsidRPr="00C34167">
        <w:rPr>
          <w:rFonts w:ascii="宋体" w:hAnsi="宋体"/>
          <w:color w:val="000000"/>
          <w:szCs w:val="21"/>
        </w:rPr>
        <w:t>7.3.2平均值</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7.3.3本征方程</w:t>
      </w:r>
      <w:r w:rsidRPr="00C34167">
        <w:rPr>
          <w:rStyle w:val="apple-converted-space"/>
          <w:rFonts w:ascii="宋体" w:hAnsi="宋体" w:cs="Calibri"/>
          <w:color w:val="000000"/>
          <w:szCs w:val="21"/>
        </w:rPr>
        <w:t> </w:t>
      </w:r>
    </w:p>
    <w:p w14:paraId="2FFB956C" w14:textId="21507D7A" w:rsidR="00C34167" w:rsidRPr="00C34167" w:rsidRDefault="00C34167">
      <w:pPr>
        <w:snapToGrid w:val="0"/>
        <w:spacing w:line="312" w:lineRule="auto"/>
        <w:rPr>
          <w:rStyle w:val="apple-converted-space"/>
          <w:rFonts w:ascii="宋体" w:hAnsi="宋体"/>
          <w:color w:val="000000"/>
          <w:szCs w:val="21"/>
          <w:u w:val="single"/>
        </w:rPr>
      </w:pPr>
      <w:r w:rsidRPr="00C34167">
        <w:rPr>
          <w:rStyle w:val="apple-converted-space"/>
          <w:rFonts w:ascii="宋体" w:hAnsi="宋体" w:hint="eastAsia"/>
          <w:color w:val="000000"/>
          <w:szCs w:val="21"/>
          <w:u w:val="single"/>
        </w:rPr>
        <w:t>7</w:t>
      </w:r>
      <w:r w:rsidRPr="00C34167">
        <w:rPr>
          <w:rStyle w:val="apple-converted-space"/>
          <w:rFonts w:ascii="宋体" w:hAnsi="宋体"/>
          <w:color w:val="000000"/>
          <w:szCs w:val="21"/>
          <w:u w:val="single"/>
        </w:rPr>
        <w:t xml:space="preserve">.4 </w:t>
      </w:r>
      <w:r w:rsidRPr="00C34167">
        <w:rPr>
          <w:rStyle w:val="apple-converted-space"/>
          <w:rFonts w:ascii="宋体" w:hAnsi="宋体" w:hint="eastAsia"/>
          <w:color w:val="000000"/>
          <w:szCs w:val="21"/>
          <w:u w:val="single"/>
        </w:rPr>
        <w:t>Dira</w:t>
      </w:r>
      <w:r w:rsidRPr="00C34167">
        <w:rPr>
          <w:rStyle w:val="apple-converted-space"/>
          <w:rFonts w:ascii="宋体" w:hAnsi="宋体"/>
          <w:color w:val="000000"/>
          <w:szCs w:val="21"/>
          <w:u w:val="single"/>
        </w:rPr>
        <w:t>c</w:t>
      </w:r>
      <w:r w:rsidRPr="00C34167">
        <w:rPr>
          <w:rStyle w:val="apple-converted-space"/>
          <w:rFonts w:ascii="宋体" w:hAnsi="宋体" w:hint="eastAsia"/>
          <w:color w:val="000000"/>
          <w:szCs w:val="21"/>
          <w:u w:val="single"/>
        </w:rPr>
        <w:t>符号</w:t>
      </w:r>
    </w:p>
    <w:p w14:paraId="73C80B5B"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7.4.1右矢（ket）与左矢（bra）</w:t>
      </w:r>
      <w:r w:rsidRPr="00C34167">
        <w:rPr>
          <w:rStyle w:val="apple-converted-space"/>
          <w:rFonts w:ascii="宋体" w:hAnsi="宋体" w:hint="eastAsia"/>
          <w:color w:val="000000"/>
          <w:szCs w:val="21"/>
        </w:rPr>
        <w:t>；</w:t>
      </w:r>
      <w:r w:rsidRPr="00C34167">
        <w:rPr>
          <w:rFonts w:ascii="宋体" w:hAnsi="宋体"/>
          <w:color w:val="000000"/>
          <w:szCs w:val="21"/>
        </w:rPr>
        <w:t>7.4.2标积</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7.4.3态矢在具体表象中的表示</w:t>
      </w:r>
      <w:r w:rsidRPr="00C34167">
        <w:rPr>
          <w:rFonts w:ascii="宋体" w:hAnsi="宋体" w:hint="eastAsia"/>
          <w:color w:val="000000"/>
          <w:szCs w:val="21"/>
        </w:rPr>
        <w:t>；</w:t>
      </w:r>
    </w:p>
    <w:p w14:paraId="5C68966C"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7.4.4算符在具体表象中的表示</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7.4.5 Schr</w:t>
      </w:r>
      <w:r w:rsidRPr="00C34167">
        <w:rPr>
          <w:rFonts w:ascii="Cambria" w:hAnsi="Cambria" w:cs="Cambria"/>
          <w:color w:val="000000"/>
          <w:szCs w:val="21"/>
        </w:rPr>
        <w:t>ӧ</w:t>
      </w:r>
      <w:r w:rsidRPr="00C34167">
        <w:rPr>
          <w:rFonts w:ascii="宋体" w:hAnsi="宋体"/>
          <w:color w:val="000000"/>
          <w:szCs w:val="21"/>
        </w:rPr>
        <w:t>dinger方</w:t>
      </w:r>
      <w:r w:rsidRPr="00C34167">
        <w:rPr>
          <w:rFonts w:ascii="宋体" w:hAnsi="宋体" w:hint="eastAsia"/>
          <w:color w:val="000000"/>
          <w:szCs w:val="21"/>
        </w:rPr>
        <w:t>程；</w:t>
      </w:r>
      <w:r w:rsidRPr="00C34167">
        <w:rPr>
          <w:rFonts w:ascii="宋体" w:hAnsi="宋体"/>
          <w:color w:val="000000"/>
          <w:szCs w:val="21"/>
        </w:rPr>
        <w:t>7.4.6表象变换</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335F8A85"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7.4.7坐标表象与动量表象</w:t>
      </w:r>
    </w:p>
    <w:p w14:paraId="7351EF9F" w14:textId="77777777" w:rsidR="00225FAF" w:rsidRPr="00C34167" w:rsidRDefault="00225FAF">
      <w:pPr>
        <w:snapToGrid w:val="0"/>
        <w:spacing w:line="312" w:lineRule="auto"/>
        <w:rPr>
          <w:rFonts w:ascii="宋体" w:hAnsi="宋体"/>
          <w:b/>
          <w:bCs/>
          <w:color w:val="000000"/>
          <w:szCs w:val="21"/>
        </w:rPr>
      </w:pPr>
    </w:p>
    <w:p w14:paraId="2962A8C4"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hint="eastAsia"/>
          <w:b/>
          <w:bCs/>
          <w:color w:val="000000"/>
          <w:szCs w:val="21"/>
        </w:rPr>
        <w:t xml:space="preserve">第八章 </w:t>
      </w:r>
      <w:r w:rsidRPr="00C34167">
        <w:rPr>
          <w:rFonts w:ascii="宋体" w:hAnsi="宋体"/>
          <w:b/>
          <w:bCs/>
          <w:color w:val="000000"/>
          <w:szCs w:val="21"/>
        </w:rPr>
        <w:t>自旋</w:t>
      </w:r>
      <w:r w:rsidRPr="00C34167">
        <w:rPr>
          <w:rStyle w:val="apple-converted-space"/>
          <w:rFonts w:ascii="宋体" w:hAnsi="宋体" w:hint="eastAsia"/>
          <w:color w:val="000000"/>
          <w:szCs w:val="21"/>
        </w:rPr>
        <w:t>（重点掌握）</w:t>
      </w:r>
    </w:p>
    <w:p w14:paraId="48F12060"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8.1 电子自旋态与自旋算符</w:t>
      </w:r>
      <w:r w:rsidRPr="00C34167">
        <w:rPr>
          <w:rStyle w:val="apple-converted-space"/>
          <w:rFonts w:ascii="宋体" w:hAnsi="宋体" w:cs="Calibri"/>
          <w:color w:val="000000"/>
          <w:szCs w:val="21"/>
          <w:u w:val="single"/>
        </w:rPr>
        <w:t> </w:t>
      </w:r>
    </w:p>
    <w:p w14:paraId="6573CD0D"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8.1.1电子自旋态的描述</w:t>
      </w:r>
      <w:r w:rsidRPr="00C34167">
        <w:rPr>
          <w:rFonts w:ascii="宋体" w:hAnsi="宋体" w:hint="eastAsia"/>
          <w:color w:val="000000"/>
          <w:szCs w:val="21"/>
        </w:rPr>
        <w:t>；</w:t>
      </w:r>
      <w:r w:rsidRPr="00C34167">
        <w:rPr>
          <w:rFonts w:ascii="宋体" w:hAnsi="宋体"/>
          <w:color w:val="000000"/>
          <w:szCs w:val="21"/>
        </w:rPr>
        <w:t>8.1.2电子自旋算符，Pauli矩阵</w:t>
      </w:r>
      <w:r w:rsidRPr="00C34167">
        <w:rPr>
          <w:rStyle w:val="apple-converted-space"/>
          <w:rFonts w:ascii="宋体" w:hAnsi="宋体" w:cs="Calibri"/>
          <w:color w:val="000000"/>
          <w:szCs w:val="21"/>
        </w:rPr>
        <w:t> </w:t>
      </w:r>
    </w:p>
    <w:p w14:paraId="268E652F"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8.2 总角动量的本征态</w:t>
      </w:r>
    </w:p>
    <w:p w14:paraId="3FCC8069"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u w:val="single"/>
        </w:rPr>
        <w:t>8.3 碱金属原子光谱的双线结构与反常Zeeman效应</w:t>
      </w:r>
      <w:r w:rsidRPr="00C34167">
        <w:rPr>
          <w:rStyle w:val="apple-converted-space"/>
          <w:rFonts w:ascii="宋体" w:hAnsi="宋体" w:cs="Calibri"/>
          <w:color w:val="000000"/>
          <w:szCs w:val="21"/>
        </w:rPr>
        <w:t> </w:t>
      </w:r>
    </w:p>
    <w:p w14:paraId="236708CC"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8.3.1碱金属原子光谱的双线结构</w:t>
      </w:r>
      <w:r w:rsidRPr="00C34167">
        <w:rPr>
          <w:rFonts w:ascii="宋体" w:hAnsi="宋体" w:hint="eastAsia"/>
          <w:color w:val="000000"/>
          <w:szCs w:val="21"/>
        </w:rPr>
        <w:t>；</w:t>
      </w:r>
      <w:r w:rsidRPr="00C34167">
        <w:rPr>
          <w:rFonts w:ascii="宋体" w:hAnsi="宋体"/>
          <w:color w:val="000000"/>
          <w:szCs w:val="21"/>
        </w:rPr>
        <w:t>8.3.2反常Zeeman效应</w:t>
      </w:r>
      <w:r w:rsidRPr="00C34167">
        <w:rPr>
          <w:rStyle w:val="apple-converted-space"/>
          <w:rFonts w:ascii="宋体" w:hAnsi="宋体" w:cs="Calibri"/>
          <w:color w:val="000000"/>
          <w:szCs w:val="21"/>
        </w:rPr>
        <w:t> </w:t>
      </w:r>
    </w:p>
    <w:p w14:paraId="42C94CFB"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u w:val="single"/>
        </w:rPr>
        <w:t>8.4 多电子体系的自旋态，纠缠态</w:t>
      </w:r>
    </w:p>
    <w:p w14:paraId="3F9B0EFA"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8.4.1 2电子的自旋单态与三重态</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8.4.2 Bell基</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8.4.3 GHZ态</w:t>
      </w:r>
      <w:r w:rsidRPr="00C34167">
        <w:rPr>
          <w:rStyle w:val="apple-converted-space"/>
          <w:rFonts w:ascii="宋体" w:hAnsi="宋体" w:cs="Calibri"/>
          <w:color w:val="000000"/>
          <w:szCs w:val="21"/>
        </w:rPr>
        <w:t> </w:t>
      </w:r>
    </w:p>
    <w:p w14:paraId="3A9A65D6" w14:textId="5A42BB52"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8.5 纠缠与不确定性原理</w:t>
      </w:r>
    </w:p>
    <w:p w14:paraId="5041947D"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8.5.1纠缠的确切含义</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r w:rsidRPr="00C34167">
        <w:rPr>
          <w:rFonts w:ascii="宋体" w:hAnsi="宋体"/>
          <w:color w:val="000000"/>
          <w:szCs w:val="21"/>
        </w:rPr>
        <w:t>8.5.2纠缠与不确定性原理的关系</w:t>
      </w:r>
      <w:r w:rsidRPr="00C34167">
        <w:rPr>
          <w:rFonts w:ascii="宋体" w:hAnsi="宋体" w:hint="eastAsia"/>
          <w:color w:val="000000"/>
          <w:szCs w:val="21"/>
        </w:rPr>
        <w:t xml:space="preserve">； </w:t>
      </w:r>
      <w:r w:rsidRPr="00C34167">
        <w:rPr>
          <w:rFonts w:ascii="宋体" w:hAnsi="宋体"/>
          <w:color w:val="000000"/>
          <w:szCs w:val="21"/>
        </w:rPr>
        <w:t>8.5.3纯态的一个纠缠判据</w:t>
      </w:r>
      <w:r w:rsidRPr="00C34167">
        <w:rPr>
          <w:rStyle w:val="apple-converted-space"/>
          <w:rFonts w:ascii="宋体" w:hAnsi="宋体" w:cs="Calibri"/>
          <w:color w:val="000000"/>
          <w:szCs w:val="21"/>
        </w:rPr>
        <w:t> </w:t>
      </w:r>
      <w:r w:rsidRPr="00C34167">
        <w:rPr>
          <w:rStyle w:val="apple-converted-space"/>
          <w:rFonts w:ascii="宋体" w:hAnsi="宋体" w:hint="eastAsia"/>
          <w:color w:val="000000"/>
          <w:szCs w:val="21"/>
        </w:rPr>
        <w:t>；</w:t>
      </w:r>
    </w:p>
    <w:p w14:paraId="7EEA5FC4" w14:textId="77777777" w:rsidR="00225FAF" w:rsidRPr="00C34167" w:rsidRDefault="004021A3">
      <w:pPr>
        <w:snapToGrid w:val="0"/>
        <w:spacing w:line="312" w:lineRule="auto"/>
        <w:rPr>
          <w:rFonts w:ascii="宋体" w:hAnsi="宋体"/>
          <w:color w:val="000000"/>
          <w:szCs w:val="21"/>
        </w:rPr>
      </w:pPr>
      <w:r w:rsidRPr="00C34167">
        <w:rPr>
          <w:rFonts w:ascii="宋体" w:hAnsi="宋体"/>
          <w:color w:val="000000"/>
          <w:szCs w:val="21"/>
        </w:rPr>
        <w:t>8.5.4几个示例</w:t>
      </w:r>
    </w:p>
    <w:p w14:paraId="0068D2AD" w14:textId="77777777" w:rsidR="00225FAF" w:rsidRPr="00C34167" w:rsidRDefault="00225FAF">
      <w:pPr>
        <w:snapToGrid w:val="0"/>
        <w:spacing w:line="312" w:lineRule="auto"/>
        <w:rPr>
          <w:rFonts w:ascii="宋体" w:hAnsi="宋体"/>
          <w:color w:val="000000"/>
          <w:szCs w:val="21"/>
        </w:rPr>
      </w:pPr>
    </w:p>
    <w:p w14:paraId="5066DCB0" w14:textId="77777777" w:rsidR="00225FAF" w:rsidRPr="00C34167" w:rsidRDefault="004021A3">
      <w:pPr>
        <w:snapToGrid w:val="0"/>
        <w:spacing w:line="312" w:lineRule="auto"/>
        <w:rPr>
          <w:rFonts w:ascii="宋体" w:hAnsi="宋体"/>
          <w:color w:val="000000"/>
          <w:szCs w:val="21"/>
        </w:rPr>
      </w:pPr>
      <w:r w:rsidRPr="00C34167">
        <w:rPr>
          <w:rFonts w:ascii="宋体" w:hAnsi="宋体"/>
          <w:b/>
          <w:bCs/>
          <w:color w:val="000000"/>
          <w:szCs w:val="21"/>
        </w:rPr>
        <w:t>第9章</w:t>
      </w:r>
      <w:r w:rsidRPr="00C34167">
        <w:rPr>
          <w:rFonts w:ascii="宋体" w:hAnsi="宋体" w:hint="eastAsia"/>
          <w:b/>
          <w:bCs/>
          <w:color w:val="000000"/>
          <w:szCs w:val="21"/>
        </w:rPr>
        <w:t xml:space="preserve"> </w:t>
      </w:r>
      <w:r w:rsidRPr="00C34167">
        <w:rPr>
          <w:rFonts w:ascii="宋体" w:hAnsi="宋体"/>
          <w:b/>
          <w:bCs/>
          <w:color w:val="000000"/>
          <w:szCs w:val="21"/>
        </w:rPr>
        <w:t>力学量本征值问题的代数解法</w:t>
      </w:r>
      <w:r w:rsidRPr="00C34167">
        <w:rPr>
          <w:rStyle w:val="apple-converted-space"/>
          <w:rFonts w:ascii="宋体" w:hAnsi="宋体" w:hint="eastAsia"/>
          <w:color w:val="000000"/>
          <w:szCs w:val="21"/>
        </w:rPr>
        <w:t>（掌握）</w:t>
      </w:r>
    </w:p>
    <w:p w14:paraId="152D1B5E"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9.1 谐振子的Schr</w:t>
      </w:r>
      <w:r w:rsidRPr="00C34167">
        <w:rPr>
          <w:rFonts w:ascii="Cambria" w:hAnsi="Cambria" w:cs="Cambria"/>
          <w:color w:val="000000"/>
          <w:szCs w:val="21"/>
          <w:u w:val="single"/>
        </w:rPr>
        <w:t>ӧ</w:t>
      </w:r>
      <w:r w:rsidRPr="00C34167">
        <w:rPr>
          <w:rFonts w:ascii="宋体" w:hAnsi="宋体"/>
          <w:color w:val="000000"/>
          <w:szCs w:val="21"/>
          <w:u w:val="single"/>
        </w:rPr>
        <w:t>dinger因式分解法</w:t>
      </w:r>
    </w:p>
    <w:p w14:paraId="7E7F9553"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9.2 角动量的本征值与本征态</w:t>
      </w:r>
      <w:r w:rsidRPr="00C34167">
        <w:rPr>
          <w:rStyle w:val="apple-converted-space"/>
          <w:rFonts w:ascii="宋体" w:hAnsi="宋体" w:cs="Calibri"/>
          <w:color w:val="000000"/>
          <w:szCs w:val="21"/>
          <w:u w:val="single"/>
        </w:rPr>
        <w:t> </w:t>
      </w:r>
    </w:p>
    <w:p w14:paraId="7F90897C" w14:textId="77777777" w:rsidR="00225FAF" w:rsidRPr="00C34167" w:rsidRDefault="004021A3">
      <w:pPr>
        <w:snapToGrid w:val="0"/>
        <w:spacing w:line="312" w:lineRule="auto"/>
        <w:rPr>
          <w:rFonts w:ascii="宋体" w:hAnsi="宋体"/>
          <w:color w:val="000000"/>
          <w:szCs w:val="21"/>
          <w:u w:val="single"/>
        </w:rPr>
      </w:pPr>
      <w:r w:rsidRPr="00C34167">
        <w:rPr>
          <w:rFonts w:ascii="宋体" w:hAnsi="宋体"/>
          <w:color w:val="000000"/>
          <w:szCs w:val="21"/>
          <w:u w:val="single"/>
        </w:rPr>
        <w:t>9.3 两个角动量的耦合，Clebsch—Gordan系数</w:t>
      </w:r>
    </w:p>
    <w:p w14:paraId="66F74F75" w14:textId="77777777" w:rsidR="00225FAF" w:rsidRPr="00C34167" w:rsidRDefault="00225FAF">
      <w:pPr>
        <w:snapToGrid w:val="0"/>
        <w:spacing w:line="312" w:lineRule="auto"/>
        <w:rPr>
          <w:rFonts w:ascii="宋体" w:hAnsi="宋体"/>
          <w:color w:val="000000"/>
          <w:szCs w:val="21"/>
        </w:rPr>
      </w:pPr>
    </w:p>
    <w:p w14:paraId="38B02D9F" w14:textId="20C22CBE"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b/>
          <w:bCs/>
          <w:color w:val="000000"/>
          <w:szCs w:val="21"/>
        </w:rPr>
        <w:t>第10章</w:t>
      </w:r>
      <w:r w:rsidRPr="00C34167">
        <w:rPr>
          <w:rFonts w:ascii="宋体" w:hAnsi="宋体" w:hint="eastAsia"/>
          <w:b/>
          <w:bCs/>
          <w:color w:val="000000"/>
          <w:szCs w:val="21"/>
        </w:rPr>
        <w:t xml:space="preserve"> </w:t>
      </w:r>
      <w:r w:rsidRPr="00C34167">
        <w:rPr>
          <w:rFonts w:ascii="宋体" w:hAnsi="宋体"/>
          <w:b/>
          <w:bCs/>
          <w:color w:val="000000"/>
          <w:szCs w:val="21"/>
        </w:rPr>
        <w:t>微扰论</w:t>
      </w:r>
      <w:r w:rsidRPr="00C34167">
        <w:rPr>
          <w:rStyle w:val="apple-converted-space"/>
          <w:rFonts w:ascii="宋体" w:hAnsi="宋体" w:hint="eastAsia"/>
          <w:color w:val="000000"/>
          <w:szCs w:val="21"/>
        </w:rPr>
        <w:t>（</w:t>
      </w:r>
      <w:r w:rsidR="00C34167" w:rsidRPr="00C34167">
        <w:rPr>
          <w:rStyle w:val="apple-converted-space"/>
          <w:rFonts w:ascii="宋体" w:hAnsi="宋体" w:hint="eastAsia"/>
          <w:color w:val="000000"/>
          <w:szCs w:val="21"/>
        </w:rPr>
        <w:t>重点</w:t>
      </w:r>
      <w:r w:rsidRPr="00C34167">
        <w:rPr>
          <w:rStyle w:val="apple-converted-space"/>
          <w:rFonts w:ascii="宋体" w:hAnsi="宋体" w:hint="eastAsia"/>
          <w:color w:val="000000"/>
          <w:szCs w:val="21"/>
        </w:rPr>
        <w:t>掌握）</w:t>
      </w:r>
    </w:p>
    <w:p w14:paraId="59D2F8BD" w14:textId="77777777" w:rsidR="00225FAF" w:rsidRPr="00C34167" w:rsidRDefault="004021A3">
      <w:pPr>
        <w:snapToGrid w:val="0"/>
        <w:spacing w:line="312" w:lineRule="auto"/>
        <w:rPr>
          <w:rStyle w:val="apple-converted-space"/>
          <w:rFonts w:ascii="宋体" w:hAnsi="宋体"/>
          <w:color w:val="000000"/>
          <w:szCs w:val="21"/>
          <w:u w:val="single"/>
        </w:rPr>
      </w:pPr>
      <w:r w:rsidRPr="00C34167">
        <w:rPr>
          <w:rFonts w:ascii="宋体" w:hAnsi="宋体"/>
          <w:color w:val="000000"/>
          <w:szCs w:val="21"/>
          <w:u w:val="single"/>
        </w:rPr>
        <w:t>10.1 束缚态微扰论</w:t>
      </w:r>
      <w:r w:rsidRPr="00C34167">
        <w:rPr>
          <w:rStyle w:val="apple-converted-space"/>
          <w:rFonts w:ascii="宋体" w:hAnsi="宋体" w:cs="Calibri"/>
          <w:color w:val="000000"/>
          <w:szCs w:val="21"/>
          <w:u w:val="single"/>
        </w:rPr>
        <w:t> </w:t>
      </w:r>
    </w:p>
    <w:p w14:paraId="0D9D4B8C" w14:textId="77777777" w:rsidR="00225FAF" w:rsidRPr="00C34167" w:rsidRDefault="004021A3">
      <w:pPr>
        <w:snapToGrid w:val="0"/>
        <w:spacing w:line="312" w:lineRule="auto"/>
        <w:rPr>
          <w:rStyle w:val="apple-converted-space"/>
          <w:rFonts w:ascii="宋体" w:hAnsi="宋体"/>
          <w:color w:val="000000"/>
          <w:szCs w:val="21"/>
        </w:rPr>
      </w:pPr>
      <w:r w:rsidRPr="00C34167">
        <w:rPr>
          <w:rFonts w:ascii="宋体" w:hAnsi="宋体"/>
          <w:color w:val="000000"/>
          <w:szCs w:val="21"/>
        </w:rPr>
        <w:t>10.1.1非简并态微扰论</w:t>
      </w:r>
      <w:r w:rsidRPr="00C34167">
        <w:rPr>
          <w:rFonts w:ascii="宋体" w:hAnsi="宋体" w:hint="eastAsia"/>
          <w:color w:val="000000"/>
          <w:szCs w:val="21"/>
        </w:rPr>
        <w:t>；</w:t>
      </w:r>
      <w:r w:rsidRPr="00C34167">
        <w:rPr>
          <w:rFonts w:ascii="宋体" w:hAnsi="宋体"/>
          <w:color w:val="000000"/>
          <w:szCs w:val="21"/>
        </w:rPr>
        <w:t>10.1.2简并态微扰论</w:t>
      </w:r>
      <w:r w:rsidRPr="00C34167">
        <w:rPr>
          <w:rStyle w:val="apple-converted-space"/>
          <w:rFonts w:ascii="宋体" w:hAnsi="宋体" w:cs="Calibri"/>
          <w:color w:val="000000"/>
          <w:szCs w:val="21"/>
        </w:rPr>
        <w:t> </w:t>
      </w:r>
    </w:p>
    <w:p w14:paraId="4357CFE2" w14:textId="77777777" w:rsidR="00225FAF" w:rsidRPr="00C34167" w:rsidRDefault="00225FAF">
      <w:pPr>
        <w:snapToGrid w:val="0"/>
        <w:spacing w:line="312" w:lineRule="auto"/>
        <w:rPr>
          <w:rFonts w:ascii="宋体" w:hAnsi="宋体"/>
          <w:color w:val="000000"/>
          <w:szCs w:val="21"/>
        </w:rPr>
      </w:pPr>
    </w:p>
    <w:p w14:paraId="550E3028" w14:textId="77777777" w:rsidR="00225FAF" w:rsidRPr="00C34167" w:rsidRDefault="00225FAF" w:rsidP="001341CA">
      <w:pPr>
        <w:snapToGrid w:val="0"/>
        <w:spacing w:line="312" w:lineRule="auto"/>
        <w:rPr>
          <w:rFonts w:ascii="宋体" w:hAnsi="宋体"/>
          <w:szCs w:val="21"/>
        </w:rPr>
      </w:pPr>
    </w:p>
    <w:p w14:paraId="4FD367F5" w14:textId="5DBC1EF7" w:rsidR="00225FAF" w:rsidRPr="001341CA" w:rsidRDefault="003A141A">
      <w:pPr>
        <w:snapToGrid w:val="0"/>
        <w:spacing w:line="312" w:lineRule="auto"/>
        <w:rPr>
          <w:rFonts w:ascii="宋体" w:hAnsi="宋体"/>
          <w:b/>
          <w:sz w:val="24"/>
          <w:u w:val="single"/>
        </w:rPr>
      </w:pPr>
      <w:r>
        <w:rPr>
          <w:rFonts w:ascii="宋体" w:hAnsi="宋体" w:hint="eastAsia"/>
          <w:b/>
          <w:sz w:val="24"/>
          <w:u w:val="single"/>
        </w:rPr>
        <w:t>四、</w:t>
      </w:r>
      <w:r w:rsidR="004021A3" w:rsidRPr="00C34167">
        <w:rPr>
          <w:rFonts w:ascii="宋体" w:hAnsi="宋体" w:hint="eastAsia"/>
          <w:b/>
          <w:sz w:val="24"/>
          <w:u w:val="single"/>
        </w:rPr>
        <w:t>参考教材或主要参考书</w:t>
      </w:r>
    </w:p>
    <w:p w14:paraId="7C48026F" w14:textId="77777777" w:rsidR="00225FAF" w:rsidRPr="00C34167" w:rsidRDefault="004021A3">
      <w:pPr>
        <w:pStyle w:val="a9"/>
        <w:numPr>
          <w:ilvl w:val="0"/>
          <w:numId w:val="3"/>
        </w:numPr>
        <w:snapToGrid w:val="0"/>
        <w:spacing w:line="312" w:lineRule="auto"/>
        <w:ind w:firstLineChars="0"/>
        <w:rPr>
          <w:rFonts w:ascii="宋体" w:hAnsi="宋体"/>
          <w:szCs w:val="21"/>
        </w:rPr>
      </w:pPr>
      <w:r w:rsidRPr="00C34167">
        <w:rPr>
          <w:rFonts w:ascii="宋体" w:hAnsi="宋体" w:hint="eastAsia"/>
          <w:szCs w:val="21"/>
        </w:rPr>
        <w:t>《量子力学教程》（第三版），曾谨言著，科学出版社，2014年。</w:t>
      </w:r>
    </w:p>
    <w:p w14:paraId="559F387A" w14:textId="72C843EE" w:rsidR="00225FAF" w:rsidRPr="00C34167" w:rsidRDefault="004021A3" w:rsidP="00C34167">
      <w:pPr>
        <w:pStyle w:val="a8"/>
        <w:widowControl/>
        <w:numPr>
          <w:ilvl w:val="0"/>
          <w:numId w:val="3"/>
        </w:numPr>
        <w:shd w:val="clear" w:color="auto" w:fill="FFFFFF"/>
        <w:spacing w:before="90" w:line="240" w:lineRule="atLeast"/>
        <w:rPr>
          <w:rFonts w:ascii="宋体" w:hAnsi="宋体"/>
          <w:sz w:val="21"/>
          <w:szCs w:val="21"/>
        </w:rPr>
      </w:pPr>
      <w:r w:rsidRPr="00C34167">
        <w:rPr>
          <w:rFonts w:ascii="宋体" w:hAnsi="宋体" w:hint="eastAsia"/>
          <w:sz w:val="21"/>
          <w:szCs w:val="21"/>
        </w:rPr>
        <w:t>《量子力学习题与解答》，陈鄂生著，</w:t>
      </w:r>
      <w:r w:rsidRPr="00C34167">
        <w:rPr>
          <w:rFonts w:ascii="宋体" w:hAnsi="宋体"/>
          <w:sz w:val="21"/>
          <w:szCs w:val="21"/>
        </w:rPr>
        <w:t>科学出版社</w:t>
      </w:r>
      <w:r w:rsidRPr="00C34167">
        <w:rPr>
          <w:rFonts w:ascii="宋体" w:hAnsi="宋体" w:hint="eastAsia"/>
          <w:sz w:val="21"/>
          <w:szCs w:val="21"/>
        </w:rPr>
        <w:t>，</w:t>
      </w:r>
      <w:r w:rsidRPr="00C34167">
        <w:rPr>
          <w:rFonts w:ascii="宋体" w:hAnsi="宋体"/>
          <w:sz w:val="21"/>
          <w:szCs w:val="21"/>
        </w:rPr>
        <w:t xml:space="preserve"> 2011</w:t>
      </w:r>
      <w:r w:rsidRPr="00C34167">
        <w:rPr>
          <w:rFonts w:ascii="宋体" w:hAnsi="宋体" w:hint="eastAsia"/>
          <w:sz w:val="21"/>
          <w:szCs w:val="21"/>
        </w:rPr>
        <w:t>年。</w:t>
      </w:r>
    </w:p>
    <w:sectPr w:rsidR="00225FAF" w:rsidRPr="00C34167">
      <w:pgSz w:w="11907" w:h="16840"/>
      <w:pgMar w:top="1440" w:right="1418" w:bottom="1440" w:left="1418" w:header="936"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A6A14"/>
    <w:multiLevelType w:val="multilevel"/>
    <w:tmpl w:val="11EA6A1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907FBF9"/>
    <w:multiLevelType w:val="singleLevel"/>
    <w:tmpl w:val="5907FBF9"/>
    <w:lvl w:ilvl="0">
      <w:start w:val="1"/>
      <w:numFmt w:val="chineseCounting"/>
      <w:suff w:val="nothing"/>
      <w:lvlText w:val="%1、"/>
      <w:lvlJc w:val="left"/>
    </w:lvl>
  </w:abstractNum>
  <w:abstractNum w:abstractNumId="2" w15:restartNumberingAfterBreak="0">
    <w:nsid w:val="5907FC4F"/>
    <w:multiLevelType w:val="singleLevel"/>
    <w:tmpl w:val="5907FC4F"/>
    <w:lvl w:ilvl="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RiMTVkYzZhYzZkNjJjNmZkYTNlZTNhNmVhNjg4YjgifQ=="/>
  </w:docVars>
  <w:rsids>
    <w:rsidRoot w:val="009C5389"/>
    <w:rsid w:val="000C0115"/>
    <w:rsid w:val="001341CA"/>
    <w:rsid w:val="00171B09"/>
    <w:rsid w:val="00194990"/>
    <w:rsid w:val="001A278D"/>
    <w:rsid w:val="001D0F12"/>
    <w:rsid w:val="00216A33"/>
    <w:rsid w:val="00225FAF"/>
    <w:rsid w:val="00254DB7"/>
    <w:rsid w:val="002E1FFE"/>
    <w:rsid w:val="002F7AEC"/>
    <w:rsid w:val="003A141A"/>
    <w:rsid w:val="004021A3"/>
    <w:rsid w:val="0043144F"/>
    <w:rsid w:val="00466B31"/>
    <w:rsid w:val="00574020"/>
    <w:rsid w:val="00594786"/>
    <w:rsid w:val="005B0E82"/>
    <w:rsid w:val="005D563E"/>
    <w:rsid w:val="005E5968"/>
    <w:rsid w:val="005F69F3"/>
    <w:rsid w:val="0086358D"/>
    <w:rsid w:val="008E5751"/>
    <w:rsid w:val="00971457"/>
    <w:rsid w:val="009C5389"/>
    <w:rsid w:val="009D5E0A"/>
    <w:rsid w:val="009E4C69"/>
    <w:rsid w:val="00A201ED"/>
    <w:rsid w:val="00AB5ADF"/>
    <w:rsid w:val="00AC7A04"/>
    <w:rsid w:val="00B14ACD"/>
    <w:rsid w:val="00B47CF0"/>
    <w:rsid w:val="00BA78F8"/>
    <w:rsid w:val="00BD797F"/>
    <w:rsid w:val="00C34167"/>
    <w:rsid w:val="00C52CEC"/>
    <w:rsid w:val="00C74B9A"/>
    <w:rsid w:val="00CE0728"/>
    <w:rsid w:val="00CF735F"/>
    <w:rsid w:val="00D16486"/>
    <w:rsid w:val="00D63DBA"/>
    <w:rsid w:val="00DB7C93"/>
    <w:rsid w:val="00E415F8"/>
    <w:rsid w:val="00F51E41"/>
    <w:rsid w:val="00FB3822"/>
    <w:rsid w:val="00FE3F14"/>
    <w:rsid w:val="06DF2163"/>
    <w:rsid w:val="099E51B2"/>
    <w:rsid w:val="0DD4614D"/>
    <w:rsid w:val="26416C80"/>
    <w:rsid w:val="367458EF"/>
    <w:rsid w:val="445A2041"/>
    <w:rsid w:val="473932B2"/>
    <w:rsid w:val="4C1F5885"/>
    <w:rsid w:val="56BB78FC"/>
    <w:rsid w:val="5A6E7A0A"/>
    <w:rsid w:val="61CB1463"/>
    <w:rsid w:val="689F54BC"/>
    <w:rsid w:val="71156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8C60A"/>
  <w15:docId w15:val="{686A2612-E8F3-4BD9-83C8-FFF08AC75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420"/>
    </w:pPr>
    <w:rPr>
      <w:szCs w:val="20"/>
      <w:u w:val="single"/>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Pr>
      <w:sz w:val="24"/>
    </w:rPr>
  </w:style>
  <w:style w:type="character" w:customStyle="1" w:styleId="a5">
    <w:name w:val="页脚 字符"/>
    <w:link w:val="a4"/>
    <w:rPr>
      <w:kern w:val="2"/>
      <w:sz w:val="18"/>
      <w:szCs w:val="18"/>
    </w:rPr>
  </w:style>
  <w:style w:type="character" w:customStyle="1" w:styleId="a7">
    <w:name w:val="页眉 字符"/>
    <w:link w:val="a6"/>
    <w:qFormat/>
    <w:rPr>
      <w:kern w:val="2"/>
      <w:sz w:val="18"/>
      <w:szCs w:val="18"/>
    </w:rPr>
  </w:style>
  <w:style w:type="character" w:customStyle="1" w:styleId="apple-converted-space">
    <w:name w:val="apple-converted-space"/>
    <w:basedOn w:val="a0"/>
  </w:style>
  <w:style w:type="paragraph" w:customStyle="1" w:styleId="Style1">
    <w:name w:val="_Style 1"/>
    <w:basedOn w:val="a"/>
    <w:qFormat/>
    <w:pPr>
      <w:ind w:firstLineChars="200" w:firstLine="420"/>
    </w:pPr>
  </w:style>
  <w:style w:type="paragraph" w:styleId="a9">
    <w:name w:val="List Paragraph"/>
    <w:basedOn w:val="a"/>
    <w:qFormat/>
    <w:pPr>
      <w:ind w:firstLineChars="200" w:firstLine="420"/>
    </w:pPr>
  </w:style>
  <w:style w:type="character" w:styleId="aa">
    <w:name w:val="Placeholder Text"/>
    <w:basedOn w:val="a0"/>
    <w:uiPriority w:val="99"/>
    <w:unhideWhenUsed/>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2155</Characters>
  <Application>Microsoft Office Word</Application>
  <DocSecurity>0</DocSecurity>
  <Lines>17</Lines>
  <Paragraphs>5</Paragraphs>
  <ScaleCrop>false</ScaleCrop>
  <Company>NBU</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《普通物理（热学、光学）》考试大纲</dc:title>
  <dc:creator>a</dc:creator>
  <cp:lastModifiedBy>Wei ZHANG</cp:lastModifiedBy>
  <cp:revision>6</cp:revision>
  <dcterms:created xsi:type="dcterms:W3CDTF">2023-06-27T00:27:00Z</dcterms:created>
  <dcterms:modified xsi:type="dcterms:W3CDTF">2023-06-27T00:50:00Z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311B46004E384E5CA8606F798972F517</vt:lpwstr>
  </property>
</Properties>
</file>