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杭州电子科技大学2024</w:t>
      </w:r>
      <w:bookmarkStart w:id="0" w:name="_GoBack"/>
      <w:bookmarkEnd w:id="0"/>
      <w:r>
        <w:rPr>
          <w:rFonts w:hint="eastAsia"/>
        </w:rPr>
        <w:t>年非全工程管理硕士（MEM）复试及录取工作实施细则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87425" cy="8856345"/>
            <wp:effectExtent l="0" t="0" r="3175" b="1905"/>
            <wp:docPr id="6" name="图片 6" descr="MEM复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EM复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0C0F1B39"/>
    <w:rsid w:val="0C0F1B39"/>
    <w:rsid w:val="717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2024-03-28T07:38:00Z</dcterms:created>
  <dc:creator>海灵古（SHL）</dc:creator>
  <cp:lastModifiedBy>海灵古（SHL）</cp:lastModifiedBy>
  <dcterms:modified xsi:type="dcterms:W3CDTF">2024-03-28T07:40:58Z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23B6FDC3FCC34ECAA753D5B636EB95B6_13</vt:lpwstr>
  </property>
</Properties>
</file>